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5A6A6D">
        <w:rPr>
          <w:rFonts w:ascii="Times New Roman" w:hAnsi="Times New Roman"/>
          <w:b/>
          <w:szCs w:val="24"/>
        </w:rPr>
        <w:t>1.19</w:t>
      </w:r>
    </w:p>
    <w:p w:rsidR="001C6C09" w:rsidRDefault="001C6C09" w:rsidP="001C6C09">
      <w:pPr>
        <w:pStyle w:val="BT"/>
        <w:rPr>
          <w:rFonts w:ascii="Times New Roman" w:hAnsi="Times New Roman"/>
          <w:b/>
          <w:szCs w:val="24"/>
        </w:rPr>
      </w:pPr>
    </w:p>
    <w:p w:rsidR="005A6A6D" w:rsidRDefault="005A6A6D" w:rsidP="005A6A6D">
      <w:pPr>
        <w:pStyle w:val="NormalWeb"/>
        <w:spacing w:before="0" w:beforeAutospacing="0" w:after="0" w:afterAutospacing="0" w:line="276" w:lineRule="auto"/>
        <w:ind w:right="-90"/>
        <w:rPr>
          <w:iCs/>
          <w:color w:val="000000"/>
        </w:rPr>
      </w:pPr>
      <w:r>
        <w:rPr>
          <w:color w:val="000000"/>
        </w:rPr>
        <w:t xml:space="preserve">In his study of the circular hydraulic jump formed by a faucet flowing into a sink, Watson </w:t>
      </w:r>
      <w:r w:rsidR="009E6012">
        <w:rPr>
          <w:color w:val="000000"/>
        </w:rPr>
        <w:t xml:space="preserve">[53] </w:t>
      </w:r>
      <w:r>
        <w:rPr>
          <w:color w:val="000000"/>
        </w:rPr>
        <w:t xml:space="preserve">proposes a parameter combining volume flow rate </w:t>
      </w:r>
      <w:r>
        <w:rPr>
          <w:i/>
          <w:iCs/>
          <w:color w:val="000000"/>
        </w:rPr>
        <w:t>Q</w:t>
      </w:r>
      <w:r>
        <w:rPr>
          <w:color w:val="000000"/>
        </w:rPr>
        <w:t xml:space="preserve">, density </w:t>
      </w:r>
      <w:r>
        <w:rPr>
          <w:rFonts w:ascii="Symbol" w:hAnsi="Symbol"/>
          <w:i/>
          <w:color w:val="000000"/>
        </w:rPr>
        <w:t></w:t>
      </w:r>
      <w:r>
        <w:rPr>
          <w:iCs/>
          <w:color w:val="000000"/>
        </w:rPr>
        <w:t xml:space="preserve"> and viscosity </w:t>
      </w:r>
      <w:r>
        <w:rPr>
          <w:rFonts w:ascii="Symbol" w:hAnsi="Symbol"/>
          <w:i/>
          <w:color w:val="000000"/>
        </w:rPr>
        <w:t></w:t>
      </w:r>
      <w:r>
        <w:rPr>
          <w:iCs/>
          <w:color w:val="000000"/>
        </w:rPr>
        <w:t xml:space="preserve"> of the fluid, and depth </w:t>
      </w:r>
      <w:r>
        <w:rPr>
          <w:i/>
          <w:color w:val="000000"/>
        </w:rPr>
        <w:t>h</w:t>
      </w:r>
      <w:r>
        <w:rPr>
          <w:iCs/>
          <w:color w:val="000000"/>
        </w:rPr>
        <w:t xml:space="preserve"> of the water in the sink.  He claims that the grouping is dimensionless, with </w:t>
      </w:r>
      <w:r>
        <w:rPr>
          <w:i/>
          <w:color w:val="000000"/>
        </w:rPr>
        <w:t>Q</w:t>
      </w:r>
      <w:r>
        <w:rPr>
          <w:iCs/>
          <w:color w:val="000000"/>
        </w:rPr>
        <w:t xml:space="preserve"> in the numerator.  Can you verify this?</w:t>
      </w:r>
    </w:p>
    <w:p w:rsidR="007B56B1" w:rsidRPr="00E13816" w:rsidRDefault="007B56B1" w:rsidP="005A6A6D">
      <w:pPr>
        <w:spacing w:after="0"/>
        <w:jc w:val="both"/>
        <w:rPr>
          <w:rFonts w:ascii="Times" w:eastAsia="Times New Roman" w:hAnsi="Times"/>
          <w:sz w:val="24"/>
          <w:szCs w:val="20"/>
        </w:rPr>
      </w:pPr>
    </w:p>
    <w:sectPr w:rsidR="007B56B1" w:rsidRPr="00E13816"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012"/>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5FA7"/>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0DB4F-F62A-44F3-A7BE-08447B644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49</Words>
  <Characters>285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2015-04-21T15:20:00Z</dcterms:created>
  <dcterms:modified xsi:type="dcterms:W3CDTF">2015-04-25T21:26:00Z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