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575C69">
        <w:rPr>
          <w:rFonts w:ascii="Times New Roman" w:hAnsi="Times New Roman"/>
          <w:b/>
          <w:szCs w:val="24"/>
        </w:rPr>
        <w:t>1.40</w:t>
      </w:r>
    </w:p>
    <w:p w:rsidR="00575C69" w:rsidRPr="00575C69" w:rsidRDefault="00575C69" w:rsidP="00575C69">
      <w:pPr>
        <w:spacing w:before="240" w:after="0"/>
        <w:rPr>
          <w:rFonts w:ascii="Times New Roman" w:eastAsiaTheme="minorEastAsia" w:hAnsi="Times New Roman"/>
          <w:sz w:val="24"/>
          <w:szCs w:val="24"/>
        </w:rPr>
      </w:pPr>
      <w:r w:rsidRPr="00575C69">
        <w:rPr>
          <w:rFonts w:ascii="Times New Roman" w:eastAsiaTheme="minorEastAsia" w:hAnsi="Times New Roman"/>
          <w:sz w:val="24"/>
          <w:szCs w:val="24"/>
        </w:rPr>
        <w:t xml:space="preserve">Glycerin at 20ºC fills the space between a hollow sleeve of diameter12 cm and a fixed coaxial solid rod of diameter 11.8 cm.  The outer sleeve is rotated at 120 rev/min.  Assuming no temperature change, estimate the torque required, in N∙m per meter of rod length, to hold the inner rod fixed. </w:t>
      </w:r>
    </w:p>
    <w:p w:rsidR="003F4F66" w:rsidRPr="00E13816" w:rsidRDefault="003F4F66" w:rsidP="00575C69">
      <w:pPr>
        <w:spacing w:after="0"/>
        <w:jc w:val="both"/>
        <w:rPr>
          <w:rFonts w:ascii="Times" w:eastAsia="Times New Roman" w:hAnsi="Times"/>
          <w:sz w:val="24"/>
          <w:szCs w:val="20"/>
        </w:rPr>
      </w:pPr>
    </w:p>
    <w:sectPr w:rsidR="003F4F66" w:rsidRPr="00E13816"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2945"/>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29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CAEA82-A857-44FD-9FCC-10CD78C12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Words>
  <Characters>263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2015-04-21T15:51:00Z</dcterms:created>
  <dcterms:modified xsi:type="dcterms:W3CDTF">2015-04-21T15:51:00Z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