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F8640B">
        <w:rPr>
          <w:rFonts w:ascii="Times New Roman" w:hAnsi="Times New Roman"/>
          <w:b/>
          <w:szCs w:val="24"/>
        </w:rPr>
        <w:t>1.44</w:t>
      </w:r>
    </w:p>
    <w:p w:rsidR="003F4F66" w:rsidRDefault="003F4F66" w:rsidP="00575C69">
      <w:pPr>
        <w:spacing w:after="0"/>
        <w:jc w:val="both"/>
        <w:rPr>
          <w:rFonts w:ascii="Times New Roman" w:eastAsiaTheme="minorEastAsia" w:hAnsi="Times New Roman"/>
          <w:sz w:val="24"/>
          <w:szCs w:val="24"/>
        </w:rPr>
      </w:pPr>
    </w:p>
    <w:p w:rsidR="00F8640B" w:rsidRPr="00F8640B" w:rsidRDefault="003741D8" w:rsidP="00F8640B">
      <w:pPr>
        <w:spacing w:after="0"/>
        <w:rPr>
          <w:rFonts w:ascii="Times New Roman" w:eastAsiaTheme="minorEastAsia" w:hAnsi="Times New Roman"/>
          <w:sz w:val="24"/>
          <w:szCs w:val="24"/>
        </w:rPr>
      </w:pPr>
      <w:r>
        <w:rPr>
          <w:rFonts w:ascii="Times New Roman" w:eastAsiaTheme="minorEastAsia" w:hAnsi="Times New Roman"/>
          <w:sz w:val="24"/>
          <w:szCs w:val="24"/>
        </w:rPr>
        <w:t xml:space="preserve">One type of </w:t>
      </w:r>
      <w:r w:rsidR="00F8640B" w:rsidRPr="00F8640B">
        <w:rPr>
          <w:rFonts w:ascii="Times New Roman" w:eastAsiaTheme="minorEastAsia" w:hAnsi="Times New Roman"/>
          <w:sz w:val="24"/>
          <w:szCs w:val="24"/>
        </w:rPr>
        <w:t xml:space="preserve">viscometer is simply a long capillary tube.  A commercial device is shown in Prob. C1.10.  One measures the volume flow rate </w:t>
      </w:r>
      <w:r w:rsidR="00F8640B" w:rsidRPr="00F8640B">
        <w:rPr>
          <w:rFonts w:ascii="Times New Roman" w:eastAsiaTheme="minorEastAsia" w:hAnsi="Times New Roman"/>
          <w:i/>
          <w:sz w:val="24"/>
          <w:szCs w:val="24"/>
        </w:rPr>
        <w:t>Q</w:t>
      </w:r>
      <w:r w:rsidR="00F8640B" w:rsidRPr="00F8640B">
        <w:rPr>
          <w:rFonts w:ascii="Times New Roman" w:eastAsiaTheme="minorEastAsia" w:hAnsi="Times New Roman"/>
          <w:sz w:val="24"/>
          <w:szCs w:val="24"/>
        </w:rPr>
        <w:t xml:space="preserve"> and the pressure drop </w:t>
      </w:r>
      <w:r w:rsidR="00F8640B" w:rsidRPr="00F8640B">
        <w:rPr>
          <w:rFonts w:ascii="Times New Roman" w:eastAsiaTheme="minorEastAsia" w:hAnsi="Times New Roman"/>
          <w:i/>
          <w:sz w:val="24"/>
          <w:szCs w:val="24"/>
        </w:rPr>
        <w:t>Δp</w:t>
      </w:r>
      <w:r w:rsidR="00F8640B" w:rsidRPr="00F8640B">
        <w:rPr>
          <w:rFonts w:ascii="Times New Roman" w:eastAsiaTheme="minorEastAsia" w:hAnsi="Times New Roman"/>
          <w:sz w:val="24"/>
          <w:szCs w:val="24"/>
        </w:rPr>
        <w:t xml:space="preserve"> and, of course, the radius and length of the tube.  The theoretical formula, which will be discussed in Chap. 6, is </w:t>
      </w:r>
      <w:r w:rsidR="00F8640B" w:rsidRPr="00F8640B">
        <w:rPr>
          <w:rFonts w:ascii="Times New Roman" w:eastAsiaTheme="minorEastAsia" w:hAnsi="Times New Roman"/>
          <w:position w:val="-10"/>
          <w:sz w:val="24"/>
          <w:szCs w:val="24"/>
        </w:rPr>
        <w:object w:dxaOrig="19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8pt" o:ole="">
            <v:imagedata r:id="rId9" o:title=""/>
          </v:shape>
          <o:OLEObject Type="Embed" ProgID="Equation.DSMT4" ShapeID="_x0000_i1025" DrawAspect="Content" ObjectID="_1494405987" r:id="rId10"/>
        </w:object>
      </w:r>
      <w:r w:rsidR="00F8640B" w:rsidRPr="00F8640B">
        <w:rPr>
          <w:rFonts w:ascii="Times New Roman" w:eastAsiaTheme="minorEastAsia" w:hAnsi="Times New Roman"/>
          <w:sz w:val="24"/>
          <w:szCs w:val="24"/>
        </w:rPr>
        <w:t>.  For a capillary of diameter 4 mm and length 10 inches, the test fluid flows at 0.9 m</w:t>
      </w:r>
      <w:r w:rsidR="00F8640B" w:rsidRPr="00F8640B">
        <w:rPr>
          <w:rFonts w:ascii="Times New Roman" w:eastAsiaTheme="minorEastAsia" w:hAnsi="Times New Roman"/>
          <w:sz w:val="24"/>
          <w:szCs w:val="24"/>
          <w:vertAlign w:val="superscript"/>
        </w:rPr>
        <w:t>3</w:t>
      </w:r>
      <w:r w:rsidR="00F8640B" w:rsidRPr="00F8640B">
        <w:rPr>
          <w:rFonts w:ascii="Times New Roman" w:eastAsiaTheme="minorEastAsia" w:hAnsi="Times New Roman"/>
          <w:sz w:val="24"/>
          <w:szCs w:val="24"/>
        </w:rPr>
        <w:t>/h when the pressure drop is 58 lbf/in</w:t>
      </w:r>
      <w:r w:rsidR="00F8640B" w:rsidRPr="00F8640B">
        <w:rPr>
          <w:rFonts w:ascii="Times New Roman" w:eastAsiaTheme="minorEastAsia" w:hAnsi="Times New Roman"/>
          <w:sz w:val="24"/>
          <w:szCs w:val="24"/>
          <w:vertAlign w:val="superscript"/>
        </w:rPr>
        <w:t>2</w:t>
      </w:r>
      <w:r w:rsidR="00F8640B" w:rsidRPr="00F8640B">
        <w:rPr>
          <w:rFonts w:ascii="Times New Roman" w:eastAsiaTheme="minorEastAsia" w:hAnsi="Times New Roman"/>
          <w:sz w:val="24"/>
          <w:szCs w:val="24"/>
        </w:rPr>
        <w:t>.  Find the predicted viscosity in kg/m∙s.</w:t>
      </w:r>
    </w:p>
    <w:p w:rsidR="00084DF8" w:rsidRDefault="00084DF8" w:rsidP="00F8640B">
      <w:pPr>
        <w:pStyle w:val="NormalWeb"/>
        <w:spacing w:before="0" w:beforeAutospacing="0" w:after="0" w:afterAutospacing="0" w:line="276" w:lineRule="auto"/>
        <w:ind w:right="-86"/>
        <w:rPr>
          <w:rFonts w:ascii="Times" w:hAnsi="Times"/>
          <w:szCs w:val="20"/>
        </w:rPr>
      </w:pPr>
    </w:p>
    <w:p w:rsidR="00F8640B" w:rsidRPr="00F8640B" w:rsidRDefault="00F8640B" w:rsidP="00F8640B">
      <w:pPr>
        <w:pStyle w:val="BT"/>
        <w:rPr>
          <w:rFonts w:ascii="Times New Roman" w:hAnsi="Times New Roman"/>
          <w:b/>
          <w:i/>
          <w:szCs w:val="24"/>
        </w:rPr>
      </w:pPr>
      <w:r w:rsidRPr="00F8640B">
        <w:rPr>
          <w:rFonts w:ascii="Times New Roman" w:hAnsi="Times New Roman"/>
          <w:b/>
          <w:i/>
          <w:szCs w:val="24"/>
        </w:rPr>
        <w:t>Problem C1.10</w:t>
      </w:r>
    </w:p>
    <w:p w:rsidR="00F8640B" w:rsidRDefault="00F8640B" w:rsidP="00F8640B">
      <w:pPr>
        <w:spacing w:after="0"/>
        <w:rPr>
          <w:rFonts w:ascii="Times" w:eastAsia="Times New Roman" w:hAnsi="Times"/>
          <w:b/>
          <w:bCs/>
          <w:iCs/>
          <w:sz w:val="24"/>
          <w:szCs w:val="20"/>
        </w:rPr>
      </w:pPr>
    </w:p>
    <w:p w:rsidR="00F8640B" w:rsidRPr="00F8640B" w:rsidRDefault="00F8640B" w:rsidP="00F8640B">
      <w:pPr>
        <w:spacing w:after="0"/>
        <w:rPr>
          <w:rFonts w:ascii="Times" w:eastAsia="Times New Roman" w:hAnsi="Times"/>
          <w:iCs/>
          <w:sz w:val="24"/>
          <w:szCs w:val="20"/>
        </w:rPr>
      </w:pPr>
      <w:r w:rsidRPr="00F8640B">
        <w:rPr>
          <w:rFonts w:ascii="Times" w:eastAsia="Times New Roman" w:hAnsi="Times"/>
          <w:iCs/>
          <w:sz w:val="24"/>
          <w:szCs w:val="20"/>
        </w:rPr>
        <w:t xml:space="preserve">A popular gravity-driven instrument is the Cannon-Ubbelohde viscometer, shown in Fig. C1.10.  The test liquid is drawn up above the bulb on the right side and allowed to drain by gravity through the capillary tube below the bulb.  The time </w:t>
      </w:r>
      <w:r w:rsidRPr="00F8640B">
        <w:rPr>
          <w:rFonts w:ascii="Times" w:eastAsia="Times New Roman" w:hAnsi="Times"/>
          <w:i/>
          <w:sz w:val="24"/>
          <w:szCs w:val="20"/>
        </w:rPr>
        <w:t xml:space="preserve">t </w:t>
      </w:r>
      <w:r w:rsidRPr="00F8640B">
        <w:rPr>
          <w:rFonts w:ascii="Times" w:eastAsia="Times New Roman" w:hAnsi="Times"/>
          <w:iCs/>
          <w:sz w:val="24"/>
          <w:szCs w:val="20"/>
        </w:rPr>
        <w:t xml:space="preserve">for the meniscus to pass from upper to lower timing marks is recorded.  The kinematic viscosity is computed by the simple formula </w:t>
      </w:r>
      <w:r w:rsidRPr="00F8640B">
        <w:rPr>
          <w:rFonts w:ascii="Symbol" w:eastAsia="Times New Roman" w:hAnsi="Symbol"/>
          <w:i/>
          <w:sz w:val="24"/>
          <w:szCs w:val="20"/>
        </w:rPr>
        <w:t></w:t>
      </w:r>
      <w:r w:rsidR="00D62885">
        <w:rPr>
          <w:rFonts w:ascii="Times" w:eastAsia="Times New Roman" w:hAnsi="Times"/>
          <w:iCs/>
          <w:sz w:val="24"/>
          <w:szCs w:val="20"/>
        </w:rPr>
        <w:t>   </w:t>
      </w:r>
      <w:r w:rsidR="00134342">
        <w:rPr>
          <w:rFonts w:ascii="Times" w:eastAsia="Times New Roman" w:hAnsi="Times"/>
          <w:iCs/>
          <w:sz w:val="24"/>
          <w:szCs w:val="20"/>
        </w:rPr>
        <w:t> </w:t>
      </w:r>
      <w:r w:rsidRPr="00F8640B">
        <w:rPr>
          <w:rFonts w:ascii="Times" w:eastAsia="Times New Roman" w:hAnsi="Times"/>
          <w:iCs/>
          <w:sz w:val="24"/>
          <w:szCs w:val="20"/>
        </w:rPr>
        <w:t>=</w:t>
      </w:r>
      <w:r w:rsidR="00134342">
        <w:rPr>
          <w:rFonts w:ascii="Times" w:eastAsia="Times New Roman" w:hAnsi="Times"/>
          <w:iCs/>
          <w:sz w:val="24"/>
          <w:szCs w:val="20"/>
        </w:rPr>
        <w:t> </w:t>
      </w:r>
      <w:r w:rsidRPr="00F8640B">
        <w:rPr>
          <w:rFonts w:ascii="Times" w:eastAsia="Times New Roman" w:hAnsi="Times"/>
          <w:iCs/>
          <w:sz w:val="24"/>
          <w:szCs w:val="20"/>
        </w:rPr>
        <w:t>C</w:t>
      </w:r>
      <w:r w:rsidRPr="00F8640B">
        <w:rPr>
          <w:rFonts w:ascii="Times" w:eastAsia="Times New Roman" w:hAnsi="Times"/>
          <w:i/>
          <w:sz w:val="24"/>
          <w:szCs w:val="20"/>
        </w:rPr>
        <w:t>t</w:t>
      </w:r>
      <w:r w:rsidRPr="00F8640B">
        <w:rPr>
          <w:rFonts w:ascii="Times" w:eastAsia="Times New Roman" w:hAnsi="Times"/>
          <w:iCs/>
          <w:sz w:val="24"/>
          <w:szCs w:val="20"/>
        </w:rPr>
        <w:t xml:space="preserve">, where C is a calibration constant.  For </w:t>
      </w:r>
      <w:r w:rsidRPr="00F8640B">
        <w:rPr>
          <w:rFonts w:ascii="Symbol" w:eastAsia="Times New Roman" w:hAnsi="Symbol"/>
          <w:i/>
          <w:sz w:val="24"/>
          <w:szCs w:val="20"/>
        </w:rPr>
        <w:t></w:t>
      </w:r>
      <w:r w:rsidRPr="00F8640B">
        <w:rPr>
          <w:rFonts w:ascii="Symbol" w:eastAsia="Times New Roman" w:hAnsi="Symbol"/>
          <w:i/>
          <w:sz w:val="24"/>
          <w:szCs w:val="20"/>
        </w:rPr>
        <w:t></w:t>
      </w:r>
      <w:r w:rsidRPr="00F8640B">
        <w:rPr>
          <w:rFonts w:ascii="Times" w:eastAsia="Times New Roman" w:hAnsi="Times"/>
          <w:iCs/>
          <w:sz w:val="24"/>
          <w:szCs w:val="20"/>
        </w:rPr>
        <w:t xml:space="preserve"> in the range of 100-500 mm</w:t>
      </w:r>
      <w:r w:rsidRPr="00F8640B">
        <w:rPr>
          <w:rFonts w:ascii="Times" w:eastAsia="Times New Roman" w:hAnsi="Times"/>
          <w:iCs/>
          <w:sz w:val="24"/>
          <w:szCs w:val="20"/>
          <w:vertAlign w:val="superscript"/>
        </w:rPr>
        <w:t>2</w:t>
      </w:r>
      <w:r w:rsidRPr="00F8640B">
        <w:rPr>
          <w:rFonts w:ascii="Times" w:eastAsia="Times New Roman" w:hAnsi="Times"/>
          <w:iCs/>
          <w:sz w:val="24"/>
          <w:szCs w:val="20"/>
        </w:rPr>
        <w:t>/s, the recommended constant is C = 0.50 mm</w:t>
      </w:r>
      <w:r w:rsidRPr="00F8640B">
        <w:rPr>
          <w:rFonts w:ascii="Times" w:eastAsia="Times New Roman" w:hAnsi="Times"/>
          <w:iCs/>
          <w:sz w:val="24"/>
          <w:szCs w:val="20"/>
          <w:vertAlign w:val="superscript"/>
        </w:rPr>
        <w:t>2</w:t>
      </w:r>
      <w:r w:rsidRPr="00F8640B">
        <w:rPr>
          <w:rFonts w:ascii="Times" w:eastAsia="Times New Roman" w:hAnsi="Times"/>
          <w:iCs/>
          <w:sz w:val="24"/>
          <w:szCs w:val="20"/>
        </w:rPr>
        <w:t>/s</w:t>
      </w:r>
      <w:r w:rsidRPr="00F8640B">
        <w:rPr>
          <w:rFonts w:ascii="Times" w:eastAsia="Times New Roman" w:hAnsi="Times"/>
          <w:iCs/>
          <w:sz w:val="24"/>
          <w:szCs w:val="20"/>
          <w:vertAlign w:val="superscript"/>
        </w:rPr>
        <w:t>2</w:t>
      </w:r>
      <w:r w:rsidRPr="00F8640B">
        <w:rPr>
          <w:rFonts w:ascii="Times" w:eastAsia="Times New Roman" w:hAnsi="Times"/>
          <w:iCs/>
          <w:sz w:val="24"/>
          <w:szCs w:val="20"/>
        </w:rPr>
        <w:t>, with an accuracy less than 0.5%.</w:t>
      </w:r>
    </w:p>
    <w:p w:rsidR="00F8640B" w:rsidRPr="00F8640B" w:rsidRDefault="0023111E" w:rsidP="00F8640B">
      <w:pPr>
        <w:spacing w:after="0"/>
        <w:ind w:right="-720"/>
        <w:rPr>
          <w:rFonts w:ascii="Times" w:eastAsia="Times New Roman" w:hAnsi="Times"/>
          <w:iCs/>
          <w:sz w:val="24"/>
          <w:szCs w:val="20"/>
        </w:rPr>
      </w:pPr>
      <w:r w:rsidRPr="0023111E">
        <w:rPr>
          <w:rFonts w:ascii="Times" w:eastAsia="Times New Roman" w:hAnsi="Times"/>
          <w:sz w:val="24"/>
          <w:szCs w:val="20"/>
        </w:rPr>
        <w:pict>
          <v:shapetype id="_x0000_t202" coordsize="21600,21600" o:spt="202" path="m,l,21600r21600,l21600,xe">
            <v:stroke joinstyle="miter"/>
            <v:path gradientshapeok="t" o:connecttype="rect"/>
          </v:shapetype>
          <v:shape id="_x0000_s1060" type="#_x0000_t202" style="position:absolute;margin-left:76.05pt;margin-top:73.55pt;width:81pt;height:81pt;z-index:251665408" stroked="f">
            <v:textbox>
              <w:txbxContent>
                <w:p w:rsidR="00F8640B" w:rsidRDefault="00F8640B" w:rsidP="00F8640B">
                  <w:pPr>
                    <w:pStyle w:val="Heading9"/>
                  </w:pPr>
                  <w:r>
                    <w:t>Fig. C1.10</w:t>
                  </w:r>
                </w:p>
                <w:p w:rsidR="00F8640B" w:rsidRDefault="00F8640B" w:rsidP="00F8640B"/>
                <w:p w:rsidR="00F8640B" w:rsidRDefault="00F8640B" w:rsidP="00F8640B">
                  <w:r>
                    <w:rPr>
                      <w:iCs/>
                    </w:rPr>
                    <w:t>The Cannon-Ubbelohde viscometer.</w:t>
                  </w:r>
                </w:p>
              </w:txbxContent>
            </v:textbox>
          </v:shape>
        </w:pict>
      </w:r>
      <w:r w:rsidRPr="0023111E">
        <w:rPr>
          <w:rFonts w:ascii="Times" w:eastAsia="Times New Roman" w:hAnsi="Times"/>
          <w:noProof/>
          <w:sz w:val="24"/>
          <w:szCs w:val="20"/>
        </w:rPr>
        <w:pict>
          <v:line id="_x0000_s1065" style="position:absolute;flip:x;z-index:251670528" from="211.05pt,154.55pt" to="265.05pt,154.55pt">
            <v:stroke endarrow="block"/>
          </v:line>
        </w:pict>
      </w:r>
      <w:r w:rsidRPr="0023111E">
        <w:rPr>
          <w:rFonts w:ascii="Times" w:eastAsia="Times New Roman" w:hAnsi="Times"/>
          <w:noProof/>
          <w:sz w:val="24"/>
          <w:szCs w:val="20"/>
        </w:rPr>
        <w:pict>
          <v:shape id="_x0000_s1064" type="#_x0000_t202" style="position:absolute;margin-left:265.05pt;margin-top:145.55pt;width:81pt;height:18pt;z-index:251669504" stroked="f">
            <v:textbox>
              <w:txbxContent>
                <w:p w:rsidR="00F8640B" w:rsidRDefault="00F8640B" w:rsidP="00F8640B">
                  <w:pPr>
                    <w:rPr>
                      <w:sz w:val="20"/>
                    </w:rPr>
                  </w:pPr>
                  <w:r>
                    <w:rPr>
                      <w:rFonts w:ascii="Arial" w:hAnsi="Arial" w:cs="Arial"/>
                      <w:sz w:val="20"/>
                    </w:rPr>
                    <w:t>reservoir</w:t>
                  </w:r>
                </w:p>
              </w:txbxContent>
            </v:textbox>
          </v:shape>
        </w:pict>
      </w:r>
      <w:r w:rsidRPr="0023111E">
        <w:rPr>
          <w:rFonts w:ascii="Times" w:eastAsia="Times New Roman" w:hAnsi="Times"/>
          <w:noProof/>
          <w:sz w:val="24"/>
          <w:szCs w:val="20"/>
        </w:rPr>
        <w:pict>
          <v:line id="_x0000_s1063" style="position:absolute;flip:x;z-index:251668480" from="220.05pt,64.55pt" to="265.05pt,73.55pt">
            <v:stroke endarrow="block"/>
          </v:line>
        </w:pict>
      </w:r>
      <w:r w:rsidRPr="0023111E">
        <w:rPr>
          <w:rFonts w:ascii="Times" w:eastAsia="Times New Roman" w:hAnsi="Times"/>
          <w:noProof/>
          <w:sz w:val="24"/>
          <w:szCs w:val="20"/>
        </w:rPr>
        <w:pict>
          <v:shape id="_x0000_s1062" type="#_x0000_t202" style="position:absolute;margin-left:265.05pt;margin-top:55.55pt;width:117pt;height:18pt;z-index:251667456" stroked="f">
            <v:textbox>
              <w:txbxContent>
                <w:p w:rsidR="00F8640B" w:rsidRDefault="00F8640B" w:rsidP="00F8640B">
                  <w:pPr>
                    <w:pStyle w:val="Header"/>
                    <w:rPr>
                      <w:rFonts w:ascii="Arial" w:hAnsi="Arial" w:cs="Arial"/>
                    </w:rPr>
                  </w:pPr>
                  <w:r>
                    <w:rPr>
                      <w:rFonts w:ascii="Arial" w:hAnsi="Arial" w:cs="Arial"/>
                    </w:rPr>
                    <w:t>bulb of known volume</w:t>
                  </w:r>
                </w:p>
              </w:txbxContent>
            </v:textbox>
          </v:shape>
        </w:pict>
      </w:r>
      <w:r w:rsidRPr="0023111E">
        <w:rPr>
          <w:rFonts w:ascii="Times" w:eastAsia="Times New Roman" w:hAnsi="Times"/>
          <w:sz w:val="24"/>
          <w:szCs w:val="20"/>
        </w:rPr>
        <w:pict>
          <v:shape id="_x0000_s1055" type="#_x0000_t202" style="position:absolute;margin-left:265.05pt;margin-top:28.55pt;width:135pt;height:27pt;z-index:251660288" filled="f" stroked="f">
            <v:textbox>
              <w:txbxContent>
                <w:p w:rsidR="00F8640B" w:rsidRDefault="00F8640B" w:rsidP="00F8640B">
                  <w:pPr>
                    <w:pStyle w:val="Header"/>
                    <w:tabs>
                      <w:tab w:val="left" w:pos="0"/>
                    </w:tabs>
                    <w:rPr>
                      <w:rFonts w:ascii="Arial" w:hAnsi="Arial" w:cs="Arial"/>
                    </w:rPr>
                  </w:pPr>
                  <w:r>
                    <w:rPr>
                      <w:rFonts w:ascii="Arial" w:hAnsi="Arial" w:cs="Arial"/>
                    </w:rPr>
                    <w:t>upper timing mark</w:t>
                  </w:r>
                </w:p>
              </w:txbxContent>
            </v:textbox>
          </v:shape>
        </w:pict>
      </w:r>
      <w:r w:rsidRPr="0023111E">
        <w:rPr>
          <w:rFonts w:ascii="Times" w:eastAsia="Times New Roman" w:hAnsi="Times"/>
          <w:noProof/>
          <w:sz w:val="24"/>
          <w:szCs w:val="20"/>
        </w:rPr>
        <w:pict>
          <v:line id="_x0000_s1061" style="position:absolute;flip:x;z-index:251666432" from="220.05pt,82.55pt" to="283.05pt,82.55pt">
            <v:stroke endarrow="block"/>
          </v:line>
        </w:pict>
      </w:r>
      <w:r w:rsidRPr="0023111E">
        <w:rPr>
          <w:rFonts w:ascii="Times" w:eastAsia="Times New Roman" w:hAnsi="Times"/>
          <w:sz w:val="24"/>
          <w:szCs w:val="20"/>
        </w:rPr>
        <w:pict>
          <v:shape id="_x0000_s1056" type="#_x0000_t202" style="position:absolute;margin-left:274.05pt;margin-top:73.55pt;width:99pt;height:18pt;z-index:251661312" stroked="f">
            <v:textbox>
              <w:txbxContent>
                <w:p w:rsidR="00F8640B" w:rsidRDefault="00F8640B" w:rsidP="00F8640B">
                  <w:pPr>
                    <w:rPr>
                      <w:rFonts w:ascii="Arial" w:hAnsi="Arial" w:cs="Arial"/>
                    </w:rPr>
                  </w:pPr>
                  <w:r>
                    <w:rPr>
                      <w:rFonts w:ascii="Arial" w:hAnsi="Arial" w:cs="Arial"/>
                      <w:sz w:val="20"/>
                    </w:rPr>
                    <w:t>lower timing mark</w:t>
                  </w:r>
                </w:p>
                <w:p w:rsidR="00F8640B" w:rsidRDefault="00F8640B" w:rsidP="00F8640B"/>
              </w:txbxContent>
            </v:textbox>
          </v:shape>
        </w:pict>
      </w:r>
      <w:r w:rsidRPr="0023111E">
        <w:rPr>
          <w:rFonts w:ascii="Times" w:eastAsia="Times New Roman" w:hAnsi="Times"/>
          <w:sz w:val="24"/>
          <w:szCs w:val="20"/>
        </w:rPr>
        <w:pict>
          <v:line id="_x0000_s1059" style="position:absolute;flip:x;z-index:251664384" from="220.05pt,105.2pt" to="283.05pt,105.2pt">
            <v:stroke endarrow="block"/>
          </v:line>
        </w:pict>
      </w:r>
      <w:r w:rsidRPr="0023111E">
        <w:rPr>
          <w:rFonts w:ascii="Times" w:eastAsia="Times New Roman" w:hAnsi="Times"/>
          <w:sz w:val="24"/>
          <w:szCs w:val="20"/>
        </w:rPr>
        <w:pict>
          <v:shape id="_x0000_s1057" type="#_x0000_t202" style="position:absolute;margin-left:283.05pt;margin-top:96.2pt;width:99pt;height:18pt;z-index:251662336" stroked="f">
            <v:textbox>
              <w:txbxContent>
                <w:p w:rsidR="00F8640B" w:rsidRDefault="00F8640B" w:rsidP="00F8640B">
                  <w:pPr>
                    <w:rPr>
                      <w:sz w:val="20"/>
                    </w:rPr>
                  </w:pPr>
                  <w:r>
                    <w:rPr>
                      <w:rFonts w:ascii="Arial" w:hAnsi="Arial" w:cs="Arial"/>
                      <w:sz w:val="20"/>
                    </w:rPr>
                    <w:t>capillary tube</w:t>
                  </w:r>
                </w:p>
              </w:txbxContent>
            </v:textbox>
          </v:shape>
        </w:pict>
      </w:r>
      <w:r w:rsidRPr="0023111E">
        <w:rPr>
          <w:rFonts w:ascii="Times" w:eastAsia="Times New Roman" w:hAnsi="Times"/>
          <w:sz w:val="24"/>
          <w:szCs w:val="20"/>
        </w:rPr>
        <w:pict>
          <v:line id="_x0000_s1058" style="position:absolute;flip:x;z-index:251663360" from="220.05pt,42.2pt" to="265.05pt,60.2pt">
            <v:stroke endarrow="block"/>
          </v:line>
        </w:pict>
      </w:r>
      <w:r w:rsidR="00F8640B" w:rsidRPr="00F8640B">
        <w:rPr>
          <w:rFonts w:ascii="Times" w:eastAsia="Times New Roman" w:hAnsi="Times"/>
          <w:iCs/>
          <w:sz w:val="24"/>
          <w:szCs w:val="20"/>
        </w:rPr>
        <w:tab/>
      </w:r>
      <w:r w:rsidR="00F8640B" w:rsidRPr="00F8640B">
        <w:rPr>
          <w:rFonts w:ascii="Times" w:eastAsia="Times New Roman" w:hAnsi="Times"/>
          <w:iCs/>
          <w:sz w:val="24"/>
          <w:szCs w:val="20"/>
        </w:rPr>
        <w:tab/>
      </w:r>
      <w:r w:rsidR="00F8640B" w:rsidRPr="00F8640B">
        <w:rPr>
          <w:rFonts w:ascii="Times" w:eastAsia="Times New Roman" w:hAnsi="Times"/>
          <w:iCs/>
          <w:sz w:val="24"/>
          <w:szCs w:val="20"/>
        </w:rPr>
        <w:tab/>
      </w:r>
      <w:r w:rsidR="00F8640B" w:rsidRPr="00F8640B">
        <w:rPr>
          <w:rFonts w:ascii="Times" w:eastAsia="Times New Roman" w:hAnsi="Times"/>
          <w:iCs/>
          <w:sz w:val="24"/>
          <w:szCs w:val="20"/>
        </w:rPr>
        <w:tab/>
      </w:r>
      <w:r w:rsidR="00F8640B" w:rsidRPr="00F8640B">
        <w:rPr>
          <w:rFonts w:ascii="Times" w:eastAsia="Times New Roman" w:hAnsi="Times"/>
          <w:iCs/>
          <w:sz w:val="24"/>
          <w:szCs w:val="20"/>
        </w:rPr>
        <w:tab/>
      </w:r>
      <w:r w:rsidR="00F8640B" w:rsidRPr="00F8640B">
        <w:rPr>
          <w:rFonts w:ascii="Times" w:eastAsia="Times New Roman" w:hAnsi="Times"/>
          <w:noProof/>
          <w:sz w:val="24"/>
          <w:szCs w:val="20"/>
        </w:rPr>
        <w:drawing>
          <wp:inline distT="0" distB="0" distL="0" distR="0">
            <wp:extent cx="819150" cy="2238375"/>
            <wp:effectExtent l="19050" t="0" r="0" b="0"/>
            <wp:docPr id="3" name="Picture 208" descr="Cannon-Ubbelohde Viscome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annon-Ubbelohde Viscometer"/>
                    <pic:cNvPicPr>
                      <a:picLocks noChangeAspect="1" noChangeArrowheads="1"/>
                    </pic:cNvPicPr>
                  </pic:nvPicPr>
                  <pic:blipFill>
                    <a:blip r:embed="rId11" r:link="rId12" cstate="print"/>
                    <a:srcRect/>
                    <a:stretch>
                      <a:fillRect/>
                    </a:stretch>
                  </pic:blipFill>
                  <pic:spPr bwMode="auto">
                    <a:xfrm>
                      <a:off x="0" y="0"/>
                      <a:ext cx="819150" cy="2238375"/>
                    </a:xfrm>
                    <a:prstGeom prst="rect">
                      <a:avLst/>
                    </a:prstGeom>
                    <a:noFill/>
                    <a:ln w="9525">
                      <a:noFill/>
                      <a:miter lim="800000"/>
                      <a:headEnd/>
                      <a:tailEnd/>
                    </a:ln>
                  </pic:spPr>
                </pic:pic>
              </a:graphicData>
            </a:graphic>
          </wp:inline>
        </w:drawing>
      </w:r>
    </w:p>
    <w:p w:rsidR="00D62885" w:rsidRDefault="00D62885" w:rsidP="00F8640B">
      <w:pPr>
        <w:spacing w:after="0"/>
        <w:ind w:right="-720"/>
        <w:rPr>
          <w:rFonts w:ascii="Times" w:eastAsia="Times New Roman" w:hAnsi="Times"/>
          <w:iCs/>
          <w:sz w:val="24"/>
          <w:szCs w:val="20"/>
        </w:rPr>
      </w:pPr>
    </w:p>
    <w:p w:rsidR="00F8640B" w:rsidRPr="00F8640B" w:rsidRDefault="00F8640B" w:rsidP="00D62885">
      <w:pPr>
        <w:spacing w:after="0"/>
        <w:rPr>
          <w:rFonts w:ascii="Times" w:eastAsia="Times New Roman" w:hAnsi="Times"/>
          <w:iCs/>
          <w:sz w:val="24"/>
          <w:szCs w:val="20"/>
        </w:rPr>
      </w:pPr>
      <w:r w:rsidRPr="00F8640B">
        <w:rPr>
          <w:rFonts w:ascii="Times" w:eastAsia="Times New Roman" w:hAnsi="Times"/>
          <w:iCs/>
          <w:sz w:val="24"/>
          <w:szCs w:val="20"/>
        </w:rPr>
        <w:t>(</w:t>
      </w:r>
      <w:r w:rsidRPr="00F8640B">
        <w:rPr>
          <w:rFonts w:ascii="Times" w:eastAsia="Times New Roman" w:hAnsi="Times"/>
          <w:i/>
          <w:sz w:val="24"/>
          <w:szCs w:val="20"/>
        </w:rPr>
        <w:t>a</w:t>
      </w:r>
      <w:r w:rsidRPr="00F8640B">
        <w:rPr>
          <w:rFonts w:ascii="Times" w:eastAsia="Times New Roman" w:hAnsi="Times"/>
          <w:iCs/>
          <w:sz w:val="24"/>
          <w:szCs w:val="20"/>
        </w:rPr>
        <w:t>) What liquids from Table A.3 are in this viscosity range?  (</w:t>
      </w:r>
      <w:r w:rsidRPr="00F8640B">
        <w:rPr>
          <w:rFonts w:ascii="Times" w:eastAsia="Times New Roman" w:hAnsi="Times"/>
          <w:i/>
          <w:sz w:val="24"/>
          <w:szCs w:val="20"/>
        </w:rPr>
        <w:t>b</w:t>
      </w:r>
      <w:r w:rsidRPr="00F8640B">
        <w:rPr>
          <w:rFonts w:ascii="Times" w:eastAsia="Times New Roman" w:hAnsi="Times"/>
          <w:iCs/>
          <w:sz w:val="24"/>
          <w:szCs w:val="20"/>
        </w:rPr>
        <w:t>) Is the calibration formula dimensionally consistent?  (</w:t>
      </w:r>
      <w:r w:rsidRPr="00F8640B">
        <w:rPr>
          <w:rFonts w:ascii="Times" w:eastAsia="Times New Roman" w:hAnsi="Times"/>
          <w:i/>
          <w:sz w:val="24"/>
          <w:szCs w:val="20"/>
        </w:rPr>
        <w:t>c</w:t>
      </w:r>
      <w:r w:rsidRPr="00F8640B">
        <w:rPr>
          <w:rFonts w:ascii="Times" w:eastAsia="Times New Roman" w:hAnsi="Times"/>
          <w:iCs/>
          <w:sz w:val="24"/>
          <w:szCs w:val="20"/>
        </w:rPr>
        <w:t>) What system properties might the constant C depend upon?</w:t>
      </w:r>
    </w:p>
    <w:p w:rsidR="00F8640B" w:rsidRPr="00F8640B" w:rsidRDefault="00F8640B" w:rsidP="00F8640B">
      <w:pPr>
        <w:spacing w:after="0"/>
        <w:ind w:right="-720"/>
        <w:rPr>
          <w:rFonts w:ascii="Times" w:eastAsia="Times New Roman" w:hAnsi="Times"/>
          <w:iCs/>
          <w:sz w:val="24"/>
          <w:szCs w:val="20"/>
        </w:rPr>
      </w:pPr>
      <w:r w:rsidRPr="00F8640B">
        <w:rPr>
          <w:rFonts w:ascii="Times" w:eastAsia="Times New Roman" w:hAnsi="Times"/>
          <w:iCs/>
          <w:sz w:val="24"/>
          <w:szCs w:val="20"/>
        </w:rPr>
        <w:t>(</w:t>
      </w:r>
      <w:r w:rsidRPr="00F8640B">
        <w:rPr>
          <w:rFonts w:ascii="Times" w:eastAsia="Times New Roman" w:hAnsi="Times"/>
          <w:i/>
          <w:sz w:val="24"/>
          <w:szCs w:val="20"/>
        </w:rPr>
        <w:t>d</w:t>
      </w:r>
      <w:r w:rsidRPr="00F8640B">
        <w:rPr>
          <w:rFonts w:ascii="Times" w:eastAsia="Times New Roman" w:hAnsi="Times"/>
          <w:iCs/>
          <w:sz w:val="24"/>
          <w:szCs w:val="20"/>
        </w:rPr>
        <w:t>) What problem in this chapter hints at a formula for estimating the viscosity?</w:t>
      </w:r>
    </w:p>
    <w:p w:rsidR="00F8640B" w:rsidRPr="00F8640B" w:rsidRDefault="00F8640B" w:rsidP="00F8640B">
      <w:pPr>
        <w:spacing w:after="0"/>
        <w:ind w:right="-720"/>
        <w:rPr>
          <w:rFonts w:ascii="Times" w:eastAsia="Times New Roman" w:hAnsi="Times"/>
          <w:iCs/>
          <w:sz w:val="24"/>
          <w:szCs w:val="20"/>
        </w:rPr>
      </w:pPr>
    </w:p>
    <w:p w:rsidR="00F8640B" w:rsidRPr="00E13816" w:rsidRDefault="00F8640B" w:rsidP="00F8640B">
      <w:pPr>
        <w:pStyle w:val="NormalWeb"/>
        <w:spacing w:before="0" w:beforeAutospacing="0" w:after="0" w:afterAutospacing="0" w:line="276" w:lineRule="auto"/>
        <w:ind w:right="-86"/>
        <w:rPr>
          <w:rFonts w:ascii="Times" w:hAnsi="Times"/>
          <w:szCs w:val="20"/>
        </w:rPr>
      </w:pPr>
    </w:p>
    <w:sectPr w:rsidR="00F8640B" w:rsidRPr="00E13816"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39BC"/>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11E"/>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1D8"/>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885"/>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http://www.gfglass.com/images/cub.jpg"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87BE4-0990-4F18-B557-E18650F1A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5</cp:revision>
  <dcterms:created xsi:type="dcterms:W3CDTF">2015-04-21T16:02:00Z</dcterms:created>
  <dcterms:modified xsi:type="dcterms:W3CDTF">2015-05-29T14:42:00Z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