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AE2" w:rsidRDefault="005C6DAF" w:rsidP="00A92AE2">
      <w:pPr>
        <w:spacing w:after="0"/>
        <w:rPr>
          <w:rFonts w:ascii="Times New Roman" w:eastAsiaTheme="minorEastAsia" w:hAnsi="Times New Roman"/>
          <w:sz w:val="24"/>
          <w:szCs w:val="24"/>
        </w:rPr>
      </w:pPr>
      <w:r w:rsidRPr="00A92AE2">
        <w:rPr>
          <w:rFonts w:ascii="Times New Roman" w:hAnsi="Times New Roman"/>
          <w:b/>
          <w:szCs w:val="24"/>
        </w:rPr>
        <w:t>Problem</w:t>
      </w:r>
      <w:r w:rsidR="000556DC" w:rsidRPr="00A92AE2">
        <w:rPr>
          <w:rFonts w:ascii="Times New Roman" w:hAnsi="Times New Roman"/>
          <w:b/>
          <w:szCs w:val="24"/>
        </w:rPr>
        <w:t xml:space="preserve"> </w:t>
      </w:r>
      <w:r w:rsidR="00CF62B1" w:rsidRPr="00A92AE2">
        <w:rPr>
          <w:rFonts w:ascii="Times New Roman" w:hAnsi="Times New Roman"/>
          <w:b/>
          <w:szCs w:val="24"/>
        </w:rPr>
        <w:t>1.48</w:t>
      </w:r>
      <w:r w:rsidR="00A92AE2" w:rsidRPr="00A92AE2">
        <w:rPr>
          <w:rFonts w:ascii="Times New Roman" w:hAnsi="Times New Roman"/>
          <w:b/>
          <w:szCs w:val="24"/>
        </w:rPr>
        <w:t xml:space="preserve"> </w:t>
      </w:r>
      <w:r w:rsidR="00A92AE2" w:rsidRPr="00A92AE2">
        <w:rPr>
          <w:rFonts w:ascii="Times New Roman" w:eastAsiaTheme="minorEastAsia" w:hAnsi="Times New Roman"/>
          <w:sz w:val="24"/>
          <w:szCs w:val="24"/>
        </w:rPr>
        <w:t xml:space="preserve"> </w:t>
      </w:r>
    </w:p>
    <w:p w:rsidR="00A92AE2" w:rsidRDefault="00A92AE2" w:rsidP="00A92AE2">
      <w:pPr>
        <w:spacing w:after="0"/>
        <w:rPr>
          <w:rFonts w:ascii="Times New Roman" w:eastAsiaTheme="minorEastAsia" w:hAnsi="Times New Roman"/>
          <w:sz w:val="24"/>
          <w:szCs w:val="24"/>
        </w:rPr>
      </w:pPr>
    </w:p>
    <w:p w:rsidR="0086711C" w:rsidRDefault="00A92AE2" w:rsidP="00A92AE2">
      <w:pPr>
        <w:spacing w:after="0"/>
        <w:rPr>
          <w:rFonts w:ascii="Times New Roman" w:eastAsia="Times New Roman" w:hAnsi="Times New Roman"/>
          <w:sz w:val="24"/>
          <w:szCs w:val="20"/>
        </w:rPr>
      </w:pPr>
      <w:r w:rsidRPr="00A92AE2">
        <w:rPr>
          <w:rFonts w:ascii="Times New Roman" w:hAnsi="Times New Roman"/>
          <w:sz w:val="24"/>
          <w:szCs w:val="18"/>
        </w:rPr>
        <w:t xml:space="preserve">A thin plate is separated from two fixed plates by very viscous liquids </w:t>
      </w:r>
      <w:r w:rsidRPr="00A92AE2">
        <w:rPr>
          <w:rFonts w:ascii="Times New Roman" w:hAnsi="Times New Roman"/>
          <w:i/>
          <w:iCs/>
          <w:sz w:val="24"/>
          <w:szCs w:val="18"/>
        </w:rPr>
        <w:t>μ</w:t>
      </w:r>
      <w:r w:rsidRPr="00A92AE2">
        <w:rPr>
          <w:rFonts w:ascii="Times New Roman" w:hAnsi="Times New Roman"/>
          <w:sz w:val="24"/>
          <w:szCs w:val="12"/>
          <w:vertAlign w:val="subscript"/>
        </w:rPr>
        <w:t>1</w:t>
      </w:r>
      <w:r w:rsidRPr="00A92AE2">
        <w:rPr>
          <w:rFonts w:ascii="Times New Roman" w:hAnsi="Times New Roman"/>
          <w:sz w:val="24"/>
          <w:szCs w:val="12"/>
        </w:rPr>
        <w:t xml:space="preserve"> </w:t>
      </w:r>
      <w:r w:rsidRPr="00A92AE2">
        <w:rPr>
          <w:rFonts w:ascii="Times New Roman" w:hAnsi="Times New Roman"/>
          <w:sz w:val="24"/>
          <w:szCs w:val="18"/>
        </w:rPr>
        <w:t xml:space="preserve">and </w:t>
      </w:r>
      <w:r w:rsidRPr="00A92AE2">
        <w:rPr>
          <w:rFonts w:ascii="Times New Roman" w:hAnsi="Times New Roman"/>
          <w:i/>
          <w:iCs/>
          <w:sz w:val="24"/>
          <w:szCs w:val="18"/>
        </w:rPr>
        <w:t>μ</w:t>
      </w:r>
      <w:r w:rsidRPr="00A92AE2">
        <w:rPr>
          <w:rFonts w:ascii="Times New Roman" w:hAnsi="Times New Roman"/>
          <w:sz w:val="24"/>
          <w:szCs w:val="12"/>
          <w:vertAlign w:val="subscript"/>
        </w:rPr>
        <w:t>2</w:t>
      </w:r>
      <w:r w:rsidRPr="00A92AE2">
        <w:rPr>
          <w:rFonts w:ascii="Times New Roman" w:hAnsi="Times New Roman"/>
          <w:sz w:val="24"/>
          <w:szCs w:val="12"/>
        </w:rPr>
        <w:t xml:space="preserve"> </w:t>
      </w:r>
      <w:r w:rsidRPr="00A92AE2">
        <w:rPr>
          <w:rFonts w:ascii="Times New Roman" w:hAnsi="Times New Roman"/>
          <w:sz w:val="24"/>
          <w:szCs w:val="18"/>
        </w:rPr>
        <w:t xml:space="preserve">, respectively, as in Fig. P1.48. The plate spacings </w:t>
      </w:r>
      <w:r w:rsidRPr="00A92AE2">
        <w:rPr>
          <w:rFonts w:ascii="Times New Roman" w:hAnsi="Times New Roman"/>
          <w:i/>
          <w:iCs/>
          <w:sz w:val="24"/>
          <w:szCs w:val="18"/>
        </w:rPr>
        <w:t>h</w:t>
      </w:r>
      <w:r w:rsidRPr="00A92AE2">
        <w:rPr>
          <w:rFonts w:ascii="Times New Roman" w:hAnsi="Times New Roman"/>
          <w:sz w:val="24"/>
          <w:szCs w:val="12"/>
          <w:vertAlign w:val="subscript"/>
        </w:rPr>
        <w:t>1</w:t>
      </w:r>
      <w:r w:rsidRPr="00A92AE2">
        <w:rPr>
          <w:rFonts w:ascii="Times New Roman" w:hAnsi="Times New Roman"/>
          <w:sz w:val="24"/>
          <w:szCs w:val="12"/>
        </w:rPr>
        <w:t xml:space="preserve"> </w:t>
      </w:r>
      <w:r w:rsidRPr="00A92AE2">
        <w:rPr>
          <w:rFonts w:ascii="Times New Roman" w:hAnsi="Times New Roman"/>
          <w:sz w:val="24"/>
          <w:szCs w:val="18"/>
        </w:rPr>
        <w:t xml:space="preserve">and </w:t>
      </w:r>
      <w:r w:rsidRPr="00A92AE2">
        <w:rPr>
          <w:rFonts w:ascii="Times New Roman" w:hAnsi="Times New Roman"/>
          <w:i/>
          <w:iCs/>
          <w:sz w:val="24"/>
          <w:szCs w:val="18"/>
        </w:rPr>
        <w:t>h</w:t>
      </w:r>
      <w:r w:rsidRPr="00A92AE2">
        <w:rPr>
          <w:rFonts w:ascii="Times New Roman" w:hAnsi="Times New Roman"/>
          <w:sz w:val="24"/>
          <w:szCs w:val="12"/>
          <w:vertAlign w:val="subscript"/>
        </w:rPr>
        <w:t xml:space="preserve">2 </w:t>
      </w:r>
      <w:r w:rsidRPr="00A92AE2">
        <w:rPr>
          <w:rFonts w:ascii="Times New Roman" w:hAnsi="Times New Roman"/>
          <w:sz w:val="24"/>
          <w:szCs w:val="18"/>
        </w:rPr>
        <w:t xml:space="preserve">are unequal, as shown. The contact area is </w:t>
      </w:r>
      <w:r w:rsidRPr="00A92AE2">
        <w:rPr>
          <w:rFonts w:ascii="Times New Roman" w:hAnsi="Times New Roman"/>
          <w:i/>
          <w:iCs/>
          <w:sz w:val="24"/>
          <w:szCs w:val="18"/>
        </w:rPr>
        <w:t xml:space="preserve">A </w:t>
      </w:r>
      <w:r w:rsidRPr="00A92AE2">
        <w:rPr>
          <w:rFonts w:ascii="Times New Roman" w:hAnsi="Times New Roman"/>
          <w:sz w:val="24"/>
          <w:szCs w:val="18"/>
        </w:rPr>
        <w:t xml:space="preserve">between the center plate and each fluid. ( </w:t>
      </w:r>
      <w:r w:rsidRPr="00A92AE2">
        <w:rPr>
          <w:rFonts w:ascii="Times New Roman" w:hAnsi="Times New Roman"/>
          <w:i/>
          <w:iCs/>
          <w:sz w:val="24"/>
          <w:szCs w:val="18"/>
        </w:rPr>
        <w:t xml:space="preserve">a </w:t>
      </w:r>
      <w:r w:rsidRPr="00A92AE2">
        <w:rPr>
          <w:rFonts w:ascii="Times New Roman" w:hAnsi="Times New Roman"/>
          <w:sz w:val="24"/>
          <w:szCs w:val="18"/>
        </w:rPr>
        <w:t>) Assuming a linear v</w:t>
      </w:r>
      <w:r>
        <w:rPr>
          <w:rFonts w:ascii="Times New Roman" w:hAnsi="Times New Roman"/>
          <w:sz w:val="24"/>
          <w:szCs w:val="18"/>
        </w:rPr>
        <w:t>elocity distribution in each fl</w:t>
      </w:r>
      <w:r w:rsidRPr="00A92AE2">
        <w:rPr>
          <w:rFonts w:ascii="Times New Roman" w:hAnsi="Times New Roman"/>
          <w:sz w:val="24"/>
          <w:szCs w:val="18"/>
        </w:rPr>
        <w:t xml:space="preserve">uid, derive the force </w:t>
      </w:r>
      <w:r w:rsidRPr="00A92AE2">
        <w:rPr>
          <w:rFonts w:ascii="Times New Roman" w:hAnsi="Times New Roman"/>
          <w:i/>
          <w:iCs/>
          <w:sz w:val="24"/>
          <w:szCs w:val="18"/>
        </w:rPr>
        <w:t xml:space="preserve">F </w:t>
      </w:r>
      <w:r w:rsidRPr="00A92AE2">
        <w:rPr>
          <w:rFonts w:ascii="Times New Roman" w:hAnsi="Times New Roman"/>
          <w:sz w:val="24"/>
          <w:szCs w:val="18"/>
        </w:rPr>
        <w:t xml:space="preserve">required to pull the plate at velocity </w:t>
      </w:r>
      <w:r w:rsidRPr="00A92AE2">
        <w:rPr>
          <w:rFonts w:ascii="Times New Roman" w:hAnsi="Times New Roman"/>
          <w:i/>
          <w:iCs/>
          <w:sz w:val="24"/>
          <w:szCs w:val="18"/>
        </w:rPr>
        <w:t xml:space="preserve">V </w:t>
      </w:r>
      <w:r w:rsidRPr="00A92AE2">
        <w:rPr>
          <w:rFonts w:ascii="Times New Roman" w:hAnsi="Times New Roman"/>
          <w:sz w:val="24"/>
          <w:szCs w:val="18"/>
        </w:rPr>
        <w:t xml:space="preserve">. ( </w:t>
      </w:r>
      <w:r w:rsidRPr="00A92AE2">
        <w:rPr>
          <w:rFonts w:ascii="Times New Roman" w:hAnsi="Times New Roman"/>
          <w:i/>
          <w:iCs/>
          <w:sz w:val="24"/>
          <w:szCs w:val="18"/>
        </w:rPr>
        <w:t xml:space="preserve">b </w:t>
      </w:r>
      <w:r w:rsidRPr="00A92AE2">
        <w:rPr>
          <w:rFonts w:ascii="Times New Roman" w:hAnsi="Times New Roman"/>
          <w:sz w:val="24"/>
          <w:szCs w:val="18"/>
        </w:rPr>
        <w:t xml:space="preserve">) Is there a necessary </w:t>
      </w:r>
      <w:r w:rsidRPr="00A92AE2">
        <w:rPr>
          <w:rFonts w:ascii="Times New Roman" w:hAnsi="Times New Roman"/>
          <w:i/>
          <w:iCs/>
          <w:sz w:val="24"/>
          <w:szCs w:val="18"/>
        </w:rPr>
        <w:t xml:space="preserve">relation </w:t>
      </w:r>
      <w:r w:rsidRPr="00A92AE2">
        <w:rPr>
          <w:rFonts w:ascii="Times New Roman" w:hAnsi="Times New Roman"/>
          <w:sz w:val="24"/>
          <w:szCs w:val="18"/>
        </w:rPr>
        <w:t xml:space="preserve">between the two viscosities, </w:t>
      </w:r>
      <w:r w:rsidRPr="00A92AE2">
        <w:rPr>
          <w:rFonts w:ascii="Times New Roman" w:hAnsi="Times New Roman"/>
          <w:i/>
          <w:iCs/>
          <w:sz w:val="24"/>
          <w:szCs w:val="18"/>
        </w:rPr>
        <w:t>μ</w:t>
      </w:r>
      <w:r w:rsidRPr="00A92AE2">
        <w:rPr>
          <w:rFonts w:ascii="Times New Roman" w:hAnsi="Times New Roman"/>
          <w:sz w:val="24"/>
          <w:szCs w:val="12"/>
          <w:vertAlign w:val="subscript"/>
        </w:rPr>
        <w:t>1</w:t>
      </w:r>
      <w:r w:rsidRPr="00A92AE2">
        <w:rPr>
          <w:rFonts w:ascii="Times New Roman" w:hAnsi="Times New Roman"/>
          <w:sz w:val="24"/>
          <w:szCs w:val="12"/>
        </w:rPr>
        <w:t xml:space="preserve"> </w:t>
      </w:r>
      <w:r w:rsidRPr="00A92AE2">
        <w:rPr>
          <w:rFonts w:ascii="Times New Roman" w:hAnsi="Times New Roman"/>
          <w:sz w:val="24"/>
          <w:szCs w:val="18"/>
        </w:rPr>
        <w:t xml:space="preserve">and </w:t>
      </w:r>
      <w:r w:rsidRPr="00A92AE2">
        <w:rPr>
          <w:rFonts w:ascii="Times New Roman" w:hAnsi="Times New Roman"/>
          <w:i/>
          <w:iCs/>
          <w:sz w:val="24"/>
          <w:szCs w:val="18"/>
        </w:rPr>
        <w:t>μ</w:t>
      </w:r>
      <w:r w:rsidRPr="00A92AE2">
        <w:rPr>
          <w:rFonts w:ascii="Times New Roman" w:hAnsi="Times New Roman"/>
          <w:sz w:val="24"/>
          <w:szCs w:val="12"/>
          <w:vertAlign w:val="subscript"/>
        </w:rPr>
        <w:t>2</w:t>
      </w:r>
      <w:r w:rsidRPr="00A92AE2">
        <w:rPr>
          <w:rFonts w:ascii="Times New Roman" w:hAnsi="Times New Roman"/>
          <w:sz w:val="24"/>
          <w:szCs w:val="12"/>
        </w:rPr>
        <w:t xml:space="preserve"> </w:t>
      </w:r>
      <w:r w:rsidRPr="00A92AE2">
        <w:rPr>
          <w:rFonts w:ascii="Times New Roman" w:hAnsi="Times New Roman"/>
          <w:sz w:val="24"/>
          <w:szCs w:val="18"/>
        </w:rPr>
        <w:t>?</w:t>
      </w:r>
      <w:r w:rsidRPr="00A92AE2">
        <w:rPr>
          <w:rFonts w:ascii="Times New Roman" w:eastAsia="Times New Roman" w:hAnsi="Times New Roman"/>
          <w:sz w:val="24"/>
          <w:szCs w:val="20"/>
        </w:rPr>
        <w:t xml:space="preserve">  </w:t>
      </w:r>
    </w:p>
    <w:p w:rsidR="00A92AE2" w:rsidRDefault="00A92AE2" w:rsidP="00A92AE2">
      <w:pPr>
        <w:spacing w:after="0"/>
        <w:rPr>
          <w:rFonts w:ascii="Times New Roman" w:eastAsia="Times New Roman" w:hAnsi="Times New Roman"/>
          <w:sz w:val="24"/>
          <w:szCs w:val="20"/>
        </w:rPr>
      </w:pPr>
    </w:p>
    <w:p w:rsidR="00A92AE2" w:rsidRDefault="00A92AE2" w:rsidP="00A92AE2">
      <w:pPr>
        <w:spacing w:after="0"/>
        <w:jc w:val="center"/>
        <w:rPr>
          <w:rFonts w:ascii="Times New Roman" w:eastAsia="Times New Roman" w:hAnsi="Times New Roman"/>
          <w:sz w:val="24"/>
          <w:szCs w:val="20"/>
        </w:rPr>
      </w:pPr>
      <w:r>
        <w:rPr>
          <w:rFonts w:ascii="Times New Roman" w:eastAsia="Times New Roman" w:hAnsi="Times New Roman"/>
          <w:sz w:val="24"/>
          <w:szCs w:val="20"/>
        </w:rPr>
        <w:t>Figure P1.48</w:t>
      </w:r>
    </w:p>
    <w:p w:rsidR="00A92AE2" w:rsidRDefault="00A92AE2" w:rsidP="00A92AE2">
      <w:pPr>
        <w:spacing w:after="0"/>
        <w:jc w:val="center"/>
        <w:rPr>
          <w:rFonts w:ascii="Times New Roman" w:eastAsia="Times New Roman" w:hAnsi="Times New Roman"/>
          <w:sz w:val="24"/>
          <w:szCs w:val="20"/>
        </w:rPr>
      </w:pPr>
    </w:p>
    <w:p w:rsidR="00A92AE2" w:rsidRPr="00A92AE2" w:rsidRDefault="00A92AE2" w:rsidP="00A92AE2">
      <w:pPr>
        <w:spacing w:after="0"/>
        <w:jc w:val="center"/>
        <w:rPr>
          <w:rFonts w:ascii="Times New Roman" w:eastAsia="Times New Roman" w:hAnsi="Times New Roman"/>
          <w:sz w:val="24"/>
          <w:szCs w:val="20"/>
        </w:rPr>
      </w:pPr>
      <w:r>
        <w:rPr>
          <w:rFonts w:ascii="Times New Roman" w:eastAsia="Times New Roman" w:hAnsi="Times New Roman"/>
          <w:noProof/>
          <w:sz w:val="24"/>
          <w:szCs w:val="20"/>
        </w:rPr>
        <w:drawing>
          <wp:inline distT="0" distB="0" distL="0" distR="0">
            <wp:extent cx="3457575" cy="15906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457575" cy="1590675"/>
                    </a:xfrm>
                    <a:prstGeom prst="rect">
                      <a:avLst/>
                    </a:prstGeom>
                    <a:noFill/>
                    <a:ln w="9525">
                      <a:noFill/>
                      <a:miter lim="800000"/>
                      <a:headEnd/>
                      <a:tailEnd/>
                    </a:ln>
                  </pic:spPr>
                </pic:pic>
              </a:graphicData>
            </a:graphic>
          </wp:inline>
        </w:drawing>
      </w:r>
    </w:p>
    <w:sectPr w:rsidR="00A92AE2" w:rsidRPr="00A92AE2"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2AE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C56"/>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B1E2C-24DF-4BDE-9925-B385ADFA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69</Words>
  <Characters>397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2015-04-21T16:10:00Z</dcterms:created>
  <dcterms:modified xsi:type="dcterms:W3CDTF">2015-04-25T22:24:00Z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