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C392D">
        <w:rPr>
          <w:rFonts w:ascii="Times New Roman" w:hAnsi="Times New Roman"/>
          <w:b/>
          <w:szCs w:val="24"/>
        </w:rPr>
        <w:t>1.57</w:t>
      </w:r>
    </w:p>
    <w:p w:rsidR="003F4F66" w:rsidRDefault="003F4F66" w:rsidP="00563C59">
      <w:pPr>
        <w:spacing w:after="0"/>
        <w:rPr>
          <w:rFonts w:ascii="Times New Roman" w:eastAsiaTheme="minorEastAsia" w:hAnsi="Times New Roman"/>
          <w:sz w:val="24"/>
          <w:szCs w:val="24"/>
        </w:rPr>
      </w:pPr>
    </w:p>
    <w:p w:rsidR="00AC392D" w:rsidRPr="00AC392D" w:rsidRDefault="00AC392D" w:rsidP="00AC392D">
      <w:pPr>
        <w:spacing w:after="0"/>
        <w:ind w:right="-630"/>
        <w:rPr>
          <w:rFonts w:ascii="Times New Roman" w:eastAsia="Times New Roman" w:hAnsi="Times New Roman"/>
          <w:color w:val="000000"/>
          <w:sz w:val="24"/>
          <w:szCs w:val="24"/>
        </w:rPr>
      </w:pPr>
      <w:r w:rsidRPr="00AC392D">
        <w:rPr>
          <w:rFonts w:ascii="Times New Roman" w:eastAsia="Times New Roman" w:hAnsi="Times New Roman"/>
          <w:color w:val="000000"/>
          <w:sz w:val="24"/>
          <w:szCs w:val="24"/>
        </w:rPr>
        <w:t xml:space="preserve">Extend the steady flow between a fixed lower plate and a moving upper plate, </w:t>
      </w:r>
    </w:p>
    <w:p w:rsidR="00AC392D" w:rsidRPr="00AC392D" w:rsidRDefault="006E110E" w:rsidP="00AC392D">
      <w:pPr>
        <w:spacing w:after="0"/>
        <w:ind w:right="-630"/>
        <w:rPr>
          <w:rFonts w:ascii="Times New Roman" w:eastAsia="Times New Roman" w:hAnsi="Times New Roman"/>
          <w:color w:val="000000"/>
          <w:sz w:val="24"/>
          <w:szCs w:val="24"/>
        </w:rPr>
      </w:pPr>
      <w:r>
        <w:rPr>
          <w:rFonts w:ascii="Times New Roman" w:eastAsia="Times New Roman" w:hAnsi="Times New Roman"/>
          <w:color w:val="000000"/>
          <w:sz w:val="24"/>
          <w:szCs w:val="24"/>
        </w:rPr>
        <w:t>from Fig. 1.7</w:t>
      </w:r>
      <w:r w:rsidR="00AC392D" w:rsidRPr="00AC392D">
        <w:rPr>
          <w:rFonts w:ascii="Times New Roman" w:eastAsia="Times New Roman" w:hAnsi="Times New Roman"/>
          <w:color w:val="000000"/>
          <w:sz w:val="24"/>
          <w:szCs w:val="24"/>
        </w:rPr>
        <w:t>, to the case of two immiscible liquids between the plates, as in Fig. P1.57.</w:t>
      </w:r>
    </w:p>
    <w:p w:rsidR="00AC392D" w:rsidRPr="00AC392D" w:rsidRDefault="00AC392D" w:rsidP="00AC392D">
      <w:pPr>
        <w:spacing w:after="0"/>
        <w:ind w:right="-86"/>
        <w:rPr>
          <w:rFonts w:ascii="Times New Roman" w:eastAsia="Times New Roman" w:hAnsi="Times New Roman"/>
          <w:b/>
          <w:bCs/>
          <w:color w:val="FF0000"/>
          <w:sz w:val="24"/>
          <w:szCs w:val="24"/>
        </w:rPr>
      </w:pPr>
    </w:p>
    <w:p w:rsidR="00AC392D" w:rsidRPr="00AC392D" w:rsidRDefault="006E110E" w:rsidP="002A5670">
      <w:pPr>
        <w:spacing w:after="0"/>
        <w:ind w:right="-90"/>
        <w:jc w:val="center"/>
        <w:rPr>
          <w:rFonts w:ascii="Times New Roman" w:eastAsia="Times New Roman" w:hAnsi="Times New Roman"/>
          <w:b/>
          <w:bCs/>
          <w:color w:val="FF0000"/>
          <w:sz w:val="24"/>
          <w:szCs w:val="24"/>
        </w:rPr>
      </w:pPr>
      <w:r>
        <w:rPr>
          <w:rFonts w:ascii="Times New Roman" w:eastAsia="Times New Roman" w:hAnsi="Times New Roman"/>
          <w:b/>
          <w:bCs/>
          <w:noProof/>
          <w:color w:val="FF0000"/>
          <w:sz w:val="24"/>
          <w:szCs w:val="24"/>
        </w:rPr>
        <w:drawing>
          <wp:inline distT="0" distB="0" distL="0" distR="0">
            <wp:extent cx="3533775" cy="15811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533775" cy="1581150"/>
                    </a:xfrm>
                    <a:prstGeom prst="rect">
                      <a:avLst/>
                    </a:prstGeom>
                    <a:noFill/>
                    <a:ln w="9525">
                      <a:noFill/>
                      <a:miter lim="800000"/>
                      <a:headEnd/>
                      <a:tailEnd/>
                    </a:ln>
                  </pic:spPr>
                </pic:pic>
              </a:graphicData>
            </a:graphic>
          </wp:inline>
        </w:drawing>
      </w:r>
    </w:p>
    <w:p w:rsidR="00AC392D" w:rsidRPr="00AC392D" w:rsidRDefault="00AC392D" w:rsidP="00AC392D">
      <w:pPr>
        <w:spacing w:after="0"/>
        <w:ind w:right="-90"/>
        <w:rPr>
          <w:rFonts w:ascii="Times New Roman" w:eastAsia="Times New Roman" w:hAnsi="Times New Roman"/>
          <w:b/>
          <w:bCs/>
          <w:color w:val="FF0000"/>
          <w:sz w:val="24"/>
          <w:szCs w:val="24"/>
        </w:rPr>
      </w:pPr>
    </w:p>
    <w:p w:rsidR="00AC392D" w:rsidRDefault="00AC392D" w:rsidP="00AC392D">
      <w:pPr>
        <w:spacing w:after="0"/>
        <w:ind w:right="-90"/>
        <w:rPr>
          <w:rFonts w:ascii="Times New Roman" w:eastAsia="Times New Roman" w:hAnsi="Times New Roman"/>
          <w:color w:val="000000"/>
          <w:sz w:val="24"/>
          <w:szCs w:val="24"/>
        </w:rPr>
      </w:pPr>
    </w:p>
    <w:p w:rsidR="00AC392D" w:rsidRDefault="00AC392D" w:rsidP="00AC392D">
      <w:pPr>
        <w:spacing w:after="0"/>
        <w:ind w:right="-90"/>
        <w:rPr>
          <w:rFonts w:ascii="Times New Roman" w:eastAsia="Times New Roman" w:hAnsi="Times New Roman"/>
          <w:color w:val="000000"/>
          <w:sz w:val="24"/>
          <w:szCs w:val="24"/>
        </w:rPr>
      </w:pPr>
    </w:p>
    <w:p w:rsidR="00AC392D" w:rsidRPr="00AC392D" w:rsidRDefault="00AC392D" w:rsidP="00AC392D">
      <w:pPr>
        <w:spacing w:after="0"/>
        <w:ind w:right="-90"/>
        <w:rPr>
          <w:rFonts w:ascii="Times New Roman" w:eastAsia="Times New Roman" w:hAnsi="Times New Roman"/>
          <w:color w:val="000000"/>
          <w:sz w:val="24"/>
          <w:szCs w:val="24"/>
        </w:rPr>
      </w:pPr>
      <w:r w:rsidRPr="00AC392D">
        <w:rPr>
          <w:rFonts w:ascii="Times New Roman" w:eastAsia="Times New Roman" w:hAnsi="Times New Roman"/>
          <w:color w:val="000000"/>
          <w:sz w:val="24"/>
          <w:szCs w:val="24"/>
        </w:rPr>
        <w:t>(</w:t>
      </w:r>
      <w:r w:rsidRPr="00AC392D">
        <w:rPr>
          <w:rFonts w:ascii="Times New Roman" w:eastAsia="Times New Roman" w:hAnsi="Times New Roman"/>
          <w:i/>
          <w:iCs/>
          <w:color w:val="000000"/>
          <w:sz w:val="24"/>
          <w:szCs w:val="24"/>
        </w:rPr>
        <w:t>a</w:t>
      </w:r>
      <w:r w:rsidRPr="00AC392D">
        <w:rPr>
          <w:rFonts w:ascii="Times New Roman" w:eastAsia="Times New Roman" w:hAnsi="Times New Roman"/>
          <w:color w:val="000000"/>
          <w:sz w:val="24"/>
          <w:szCs w:val="24"/>
        </w:rPr>
        <w:t xml:space="preserve">) Sketch the expected no-slip velocity distribution </w:t>
      </w:r>
      <w:r w:rsidRPr="00AC392D">
        <w:rPr>
          <w:rFonts w:ascii="Times New Roman" w:eastAsia="Times New Roman" w:hAnsi="Times New Roman"/>
          <w:i/>
          <w:iCs/>
          <w:color w:val="000000"/>
          <w:sz w:val="24"/>
          <w:szCs w:val="24"/>
        </w:rPr>
        <w:t>u</w:t>
      </w:r>
      <w:r w:rsidRPr="00AC392D">
        <w:rPr>
          <w:rFonts w:ascii="Times New Roman" w:eastAsia="Times New Roman" w:hAnsi="Times New Roman"/>
          <w:color w:val="000000"/>
          <w:sz w:val="24"/>
          <w:szCs w:val="24"/>
        </w:rPr>
        <w:t>(</w:t>
      </w:r>
      <w:r w:rsidRPr="00AC392D">
        <w:rPr>
          <w:rFonts w:ascii="Times New Roman" w:eastAsia="Times New Roman" w:hAnsi="Times New Roman"/>
          <w:i/>
          <w:iCs/>
          <w:color w:val="000000"/>
          <w:sz w:val="24"/>
          <w:szCs w:val="24"/>
        </w:rPr>
        <w:t>y</w:t>
      </w:r>
      <w:r w:rsidRPr="00AC392D">
        <w:rPr>
          <w:rFonts w:ascii="Times New Roman" w:eastAsia="Times New Roman" w:hAnsi="Times New Roman"/>
          <w:color w:val="000000"/>
          <w:sz w:val="24"/>
          <w:szCs w:val="24"/>
        </w:rPr>
        <w:t>) between the plates.  (</w:t>
      </w:r>
      <w:r w:rsidRPr="00AC392D">
        <w:rPr>
          <w:rFonts w:ascii="Times New Roman" w:eastAsia="Times New Roman" w:hAnsi="Times New Roman"/>
          <w:i/>
          <w:iCs/>
          <w:color w:val="000000"/>
          <w:sz w:val="24"/>
          <w:szCs w:val="24"/>
        </w:rPr>
        <w:t>b</w:t>
      </w:r>
      <w:r w:rsidRPr="00AC392D">
        <w:rPr>
          <w:rFonts w:ascii="Times New Roman" w:eastAsia="Times New Roman" w:hAnsi="Times New Roman"/>
          <w:color w:val="000000"/>
          <w:sz w:val="24"/>
          <w:szCs w:val="24"/>
        </w:rPr>
        <w:t xml:space="preserve">) Find an analytic expression for the velocity </w:t>
      </w:r>
      <w:r w:rsidRPr="00AC392D">
        <w:rPr>
          <w:rFonts w:ascii="Times New Roman" w:eastAsia="Times New Roman" w:hAnsi="Times New Roman"/>
          <w:i/>
          <w:iCs/>
          <w:color w:val="000000"/>
          <w:sz w:val="24"/>
          <w:szCs w:val="24"/>
        </w:rPr>
        <w:t>U</w:t>
      </w:r>
      <w:r w:rsidRPr="00AC392D">
        <w:rPr>
          <w:rFonts w:ascii="Times New Roman" w:eastAsia="Times New Roman" w:hAnsi="Times New Roman"/>
          <w:color w:val="000000"/>
          <w:sz w:val="24"/>
          <w:szCs w:val="24"/>
        </w:rPr>
        <w:t xml:space="preserve"> at the interface between the two liquid layers.  (</w:t>
      </w:r>
      <w:r w:rsidRPr="00AC392D">
        <w:rPr>
          <w:rFonts w:ascii="Times New Roman" w:eastAsia="Times New Roman" w:hAnsi="Times New Roman"/>
          <w:i/>
          <w:iCs/>
          <w:color w:val="000000"/>
          <w:sz w:val="24"/>
          <w:szCs w:val="24"/>
        </w:rPr>
        <w:t>c</w:t>
      </w:r>
      <w:r w:rsidRPr="00AC392D">
        <w:rPr>
          <w:rFonts w:ascii="Times New Roman" w:eastAsia="Times New Roman" w:hAnsi="Times New Roman"/>
          <w:color w:val="000000"/>
          <w:sz w:val="24"/>
          <w:szCs w:val="24"/>
        </w:rPr>
        <w:t xml:space="preserve">) What is the result </w:t>
      </w:r>
      <w:r w:rsidR="006E110E">
        <w:rPr>
          <w:rFonts w:ascii="Times New Roman" w:eastAsia="Times New Roman" w:hAnsi="Times New Roman"/>
          <w:color w:val="000000"/>
          <w:sz w:val="24"/>
          <w:szCs w:val="24"/>
        </w:rPr>
        <w:t xml:space="preserve">of (b) </w:t>
      </w:r>
      <w:r w:rsidRPr="00AC392D">
        <w:rPr>
          <w:rFonts w:ascii="Times New Roman" w:eastAsia="Times New Roman" w:hAnsi="Times New Roman"/>
          <w:color w:val="000000"/>
          <w:sz w:val="24"/>
          <w:szCs w:val="24"/>
        </w:rPr>
        <w:t>if the viscosities and layer thicknesses are equal?</w:t>
      </w:r>
    </w:p>
    <w:p w:rsidR="00335478" w:rsidRDefault="00335478" w:rsidP="00AC392D">
      <w:pPr>
        <w:spacing w:after="0"/>
        <w:jc w:val="both"/>
        <w:rPr>
          <w:rFonts w:ascii="Times New Roman" w:eastAsia="Times New Roman" w:hAnsi="Times New Roman"/>
          <w:sz w:val="24"/>
          <w:szCs w:val="24"/>
        </w:rPr>
      </w:pPr>
    </w:p>
    <w:p w:rsidR="00AC392D" w:rsidRDefault="00AC392D" w:rsidP="00AC392D">
      <w:pPr>
        <w:spacing w:after="0"/>
        <w:jc w:val="both"/>
        <w:rPr>
          <w:rFonts w:ascii="Times New Roman" w:eastAsia="Times New Roman" w:hAnsi="Times New Roman"/>
          <w:sz w:val="24"/>
          <w:szCs w:val="24"/>
        </w:rPr>
      </w:pPr>
    </w:p>
    <w:p w:rsidR="00AC392D" w:rsidRPr="00335478" w:rsidRDefault="006E110E" w:rsidP="00AC392D">
      <w:pPr>
        <w:spacing w:after="0"/>
        <w:jc w:val="both"/>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4867275" cy="2057400"/>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867275" cy="2057400"/>
                    </a:xfrm>
                    <a:prstGeom prst="rect">
                      <a:avLst/>
                    </a:prstGeom>
                    <a:noFill/>
                    <a:ln w="9525">
                      <a:noFill/>
                      <a:miter lim="800000"/>
                      <a:headEnd/>
                      <a:tailEnd/>
                    </a:ln>
                  </pic:spPr>
                </pic:pic>
              </a:graphicData>
            </a:graphic>
          </wp:inline>
        </w:drawing>
      </w:r>
    </w:p>
    <w:sectPr w:rsidR="00AC392D" w:rsidRPr="00335478"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670"/>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10E"/>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16"/>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4AC0"/>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47367-FEF3-4CE1-B82C-D3AB3E248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67</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2015-04-21T16:35:00Z</dcterms:created>
  <dcterms:modified xsi:type="dcterms:W3CDTF">2015-05-29T14:39:00Z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