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7524C1" w:rsidP="004D6C07">
      <w:pPr>
        <w:pStyle w:val="BT"/>
        <w:jc w:val="left"/>
        <w:rPr>
          <w:rFonts w:ascii="Times New Roman" w:hAnsi="Times New Roman"/>
          <w:b/>
          <w:szCs w:val="24"/>
        </w:rPr>
      </w:pPr>
      <w:r>
        <w:rPr>
          <w:rFonts w:ascii="Times New Roman" w:hAnsi="Times New Roman"/>
          <w:b/>
          <w:szCs w:val="24"/>
        </w:rPr>
        <w:t>Solution 1.22</w:t>
      </w:r>
    </w:p>
    <w:p w:rsidR="00BC62BA" w:rsidRDefault="00BC62BA" w:rsidP="00BC62BA">
      <w:pPr>
        <w:spacing w:after="0" w:line="240" w:lineRule="auto"/>
        <w:rPr>
          <w:rFonts w:ascii="Times New Roman" w:eastAsiaTheme="minorEastAsia" w:hAnsi="Times New Roman"/>
          <w:b/>
          <w:sz w:val="24"/>
          <w:szCs w:val="24"/>
        </w:rPr>
      </w:pPr>
    </w:p>
    <w:p w:rsidR="007524C1" w:rsidRPr="007524C1" w:rsidRDefault="007524C1" w:rsidP="007524C1">
      <w:pPr>
        <w:spacing w:after="0" w:line="280" w:lineRule="atLeast"/>
        <w:rPr>
          <w:rFonts w:ascii="Times" w:eastAsia="Times New Roman" w:hAnsi="Times"/>
          <w:sz w:val="24"/>
          <w:szCs w:val="20"/>
        </w:rPr>
      </w:pPr>
      <w:r w:rsidRPr="007524C1">
        <w:rPr>
          <w:rFonts w:ascii="Times" w:eastAsia="Times New Roman" w:hAnsi="Times"/>
          <w:sz w:val="24"/>
          <w:szCs w:val="20"/>
        </w:rPr>
        <w:t>First list the dimensions of the various quantities:</w:t>
      </w:r>
    </w:p>
    <w:p w:rsidR="007524C1" w:rsidRPr="007524C1" w:rsidRDefault="007524C1" w:rsidP="007524C1">
      <w:pPr>
        <w:spacing w:after="0" w:line="280" w:lineRule="atLeast"/>
        <w:rPr>
          <w:rFonts w:ascii="Times" w:eastAsia="Times New Roman" w:hAnsi="Times"/>
          <w:sz w:val="24"/>
          <w:szCs w:val="20"/>
        </w:rPr>
      </w:pPr>
      <w:r>
        <w:rPr>
          <w:rFonts w:ascii="Times" w:eastAsia="Times New Roman" w:hAnsi="Times"/>
          <w:noProof/>
          <w:sz w:val="24"/>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95731" type="#_x0000_t75" style="position:absolute;margin-left:67.05pt;margin-top:12.2pt;width:340pt;height:20pt;z-index:251662336;mso-position-horizontal:absolute;mso-position-horizontal-relative:text;mso-position-vertical:absolute;mso-position-vertical-relative:text">
            <v:imagedata r:id="rId9" o:title=""/>
          </v:shape>
          <o:OLEObject Type="Embed" ProgID="Equation.DSMT4" ShapeID="_x0000_s95731" DrawAspect="Content" ObjectID="_1493017461" r:id="rId10"/>
        </w:pict>
      </w:r>
    </w:p>
    <w:p w:rsidR="007524C1" w:rsidRDefault="007524C1" w:rsidP="007524C1">
      <w:pPr>
        <w:keepNext/>
        <w:spacing w:after="0" w:line="280" w:lineRule="atLeast"/>
        <w:ind w:right="-270"/>
        <w:outlineLvl w:val="3"/>
        <w:rPr>
          <w:rFonts w:ascii="Times New Roman" w:eastAsia="Times New Roman" w:hAnsi="Times New Roman"/>
          <w:sz w:val="24"/>
          <w:szCs w:val="20"/>
        </w:rPr>
      </w:pPr>
    </w:p>
    <w:p w:rsidR="007524C1" w:rsidRDefault="007524C1" w:rsidP="007524C1">
      <w:pPr>
        <w:keepNext/>
        <w:spacing w:after="0" w:line="280" w:lineRule="atLeast"/>
        <w:ind w:right="-270"/>
        <w:outlineLvl w:val="3"/>
        <w:rPr>
          <w:rFonts w:ascii="Times New Roman" w:eastAsia="Times New Roman" w:hAnsi="Times New Roman"/>
          <w:sz w:val="24"/>
          <w:szCs w:val="20"/>
        </w:rPr>
      </w:pPr>
    </w:p>
    <w:p w:rsidR="007524C1" w:rsidRPr="007524C1" w:rsidRDefault="007524C1" w:rsidP="007524C1">
      <w:pPr>
        <w:keepNext/>
        <w:spacing w:after="0" w:line="280" w:lineRule="atLeast"/>
        <w:ind w:right="-270"/>
        <w:outlineLvl w:val="3"/>
        <w:rPr>
          <w:rFonts w:ascii="Times New Roman" w:eastAsia="Times New Roman" w:hAnsi="Times New Roman"/>
          <w:sz w:val="24"/>
          <w:szCs w:val="20"/>
        </w:rPr>
      </w:pPr>
      <w:r w:rsidRPr="007524C1">
        <w:rPr>
          <w:rFonts w:ascii="Times New Roman" w:eastAsia="Times New Roman" w:hAnsi="Times New Roman"/>
          <w:sz w:val="24"/>
          <w:szCs w:val="20"/>
        </w:rPr>
        <w:t>Note that  sin</w:t>
      </w:r>
      <w:r w:rsidRPr="007524C1">
        <w:rPr>
          <w:rFonts w:ascii="Symbol" w:eastAsia="Times New Roman" w:hAnsi="Symbol"/>
          <w:i/>
          <w:iCs/>
          <w:sz w:val="24"/>
          <w:szCs w:val="20"/>
        </w:rPr>
        <w:t></w:t>
      </w:r>
      <w:r w:rsidRPr="007524C1">
        <w:rPr>
          <w:rFonts w:ascii="Symbol" w:eastAsia="Times New Roman" w:hAnsi="Symbol"/>
          <w:sz w:val="24"/>
          <w:szCs w:val="20"/>
        </w:rPr>
        <w:t></w:t>
      </w:r>
      <w:r w:rsidRPr="007524C1">
        <w:rPr>
          <w:rFonts w:ascii="Symbol" w:eastAsia="Times New Roman" w:hAnsi="Symbol"/>
          <w:sz w:val="24"/>
          <w:szCs w:val="20"/>
        </w:rPr>
        <w:t></w:t>
      </w:r>
      <w:r w:rsidRPr="007524C1">
        <w:rPr>
          <w:rFonts w:ascii="Times New Roman" w:eastAsia="Times New Roman" w:hAnsi="Times New Roman"/>
          <w:sz w:val="24"/>
          <w:szCs w:val="20"/>
        </w:rPr>
        <w:t xml:space="preserve">is itself dimensionless, so the Coriolis frequency has the dimensions of </w:t>
      </w:r>
      <w:r w:rsidRPr="007524C1">
        <w:rPr>
          <w:rFonts w:ascii="Symbol" w:eastAsia="Times New Roman" w:hAnsi="Symbol"/>
          <w:sz w:val="24"/>
          <w:szCs w:val="20"/>
        </w:rPr>
        <w:t></w:t>
      </w:r>
      <w:r w:rsidRPr="007524C1">
        <w:rPr>
          <w:rFonts w:ascii="Times New Roman" w:eastAsia="Times New Roman" w:hAnsi="Times New Roman"/>
          <w:sz w:val="24"/>
          <w:szCs w:val="20"/>
        </w:rPr>
        <w:t>.</w:t>
      </w:r>
    </w:p>
    <w:p w:rsidR="007524C1" w:rsidRPr="007524C1" w:rsidRDefault="007524C1" w:rsidP="007524C1">
      <w:pPr>
        <w:spacing w:after="0" w:line="280" w:lineRule="atLeast"/>
        <w:ind w:right="-270"/>
        <w:rPr>
          <w:rFonts w:ascii="Times" w:eastAsia="Times New Roman" w:hAnsi="Times"/>
          <w:sz w:val="24"/>
          <w:szCs w:val="20"/>
        </w:rPr>
      </w:pPr>
      <w:r w:rsidRPr="007524C1">
        <w:rPr>
          <w:rFonts w:ascii="Times" w:eastAsia="Times New Roman" w:hAnsi="Times"/>
          <w:noProof/>
          <w:sz w:val="24"/>
          <w:szCs w:val="20"/>
        </w:rPr>
        <w:pict>
          <v:shape id="_x0000_s95730" type="#_x0000_t75" style="position:absolute;margin-left:49.05pt;margin-top:74.55pt;width:353pt;height:35pt;z-index:251661312">
            <v:imagedata r:id="rId11" o:title=""/>
            <w10:wrap type="topAndBottom"/>
          </v:shape>
          <o:OLEObject Type="Embed" ProgID="Equation.DSMT4" ShapeID="_x0000_s95730" DrawAspect="Content" ObjectID="_1493017460" r:id="rId12"/>
        </w:pict>
      </w:r>
      <w:r w:rsidRPr="007524C1">
        <w:rPr>
          <w:rFonts w:ascii="Times" w:eastAsia="Times New Roman" w:hAnsi="Times"/>
          <w:sz w:val="24"/>
          <w:szCs w:val="20"/>
        </w:rPr>
        <w:t xml:space="preserve">Only </w:t>
      </w:r>
      <w:r w:rsidRPr="007524C1">
        <w:rPr>
          <w:rFonts w:ascii="Symbol" w:eastAsia="Times New Roman" w:hAnsi="Symbol"/>
          <w:i/>
          <w:iCs/>
          <w:sz w:val="24"/>
          <w:szCs w:val="20"/>
        </w:rPr>
        <w:t></w:t>
      </w:r>
      <w:r w:rsidRPr="007524C1">
        <w:rPr>
          <w:rFonts w:ascii="Symbol" w:eastAsia="Times New Roman" w:hAnsi="Symbol"/>
          <w:sz w:val="24"/>
          <w:szCs w:val="20"/>
        </w:rPr>
        <w:t></w:t>
      </w:r>
      <w:r w:rsidRPr="007524C1">
        <w:rPr>
          <w:rFonts w:ascii="Times" w:eastAsia="Times New Roman" w:hAnsi="Times"/>
          <w:sz w:val="24"/>
          <w:szCs w:val="20"/>
        </w:rPr>
        <w:t xml:space="preserve">and </w:t>
      </w:r>
      <w:r w:rsidRPr="007524C1">
        <w:rPr>
          <w:rFonts w:ascii="Symbol" w:eastAsia="Times New Roman" w:hAnsi="Symbol"/>
          <w:i/>
          <w:iCs/>
          <w:sz w:val="24"/>
          <w:szCs w:val="20"/>
        </w:rPr>
        <w:t></w:t>
      </w:r>
      <w:r w:rsidRPr="007524C1">
        <w:rPr>
          <w:rFonts w:ascii="Times" w:eastAsia="Times New Roman" w:hAnsi="Times"/>
          <w:sz w:val="24"/>
          <w:szCs w:val="20"/>
        </w:rPr>
        <w:t xml:space="preserve"> contain mass {M}, so if </w:t>
      </w:r>
      <w:r w:rsidRPr="007524C1">
        <w:rPr>
          <w:rFonts w:ascii="Symbol" w:eastAsia="Times New Roman" w:hAnsi="Symbol"/>
          <w:i/>
          <w:iCs/>
          <w:sz w:val="24"/>
          <w:szCs w:val="20"/>
        </w:rPr>
        <w:t></w:t>
      </w:r>
      <w:r w:rsidRPr="007524C1">
        <w:rPr>
          <w:rFonts w:ascii="Times" w:eastAsia="Times New Roman" w:hAnsi="Times"/>
          <w:sz w:val="24"/>
          <w:szCs w:val="20"/>
        </w:rPr>
        <w:t xml:space="preserve"> is in the numerator, </w:t>
      </w:r>
      <w:r w:rsidRPr="007524C1">
        <w:rPr>
          <w:rFonts w:ascii="Symbol" w:eastAsia="Times New Roman" w:hAnsi="Symbol"/>
          <w:i/>
          <w:iCs/>
          <w:sz w:val="24"/>
          <w:szCs w:val="20"/>
        </w:rPr>
        <w:t></w:t>
      </w:r>
      <w:r w:rsidRPr="007524C1">
        <w:rPr>
          <w:rFonts w:ascii="Times" w:eastAsia="Times New Roman" w:hAnsi="Times"/>
          <w:sz w:val="24"/>
          <w:szCs w:val="20"/>
        </w:rPr>
        <w:t xml:space="preserve"> must be in the denominator.  That combination  </w:t>
      </w:r>
      <w:r w:rsidRPr="007524C1">
        <w:rPr>
          <w:rFonts w:ascii="Symbol" w:eastAsia="Times New Roman" w:hAnsi="Symbol"/>
          <w:i/>
          <w:iCs/>
          <w:sz w:val="24"/>
          <w:szCs w:val="20"/>
        </w:rPr>
        <w:t></w:t>
      </w:r>
      <w:r w:rsidRPr="007524C1">
        <w:rPr>
          <w:rFonts w:ascii="Times" w:eastAsia="Times New Roman" w:hAnsi="Times"/>
          <w:sz w:val="24"/>
          <w:szCs w:val="20"/>
        </w:rPr>
        <w:t>/</w:t>
      </w:r>
      <w:r w:rsidRPr="007524C1">
        <w:rPr>
          <w:rFonts w:ascii="Symbol" w:eastAsia="Times New Roman" w:hAnsi="Symbol"/>
          <w:i/>
          <w:iCs/>
          <w:sz w:val="24"/>
          <w:szCs w:val="20"/>
        </w:rPr>
        <w:t></w:t>
      </w:r>
      <w:r w:rsidRPr="007524C1">
        <w:rPr>
          <w:rFonts w:ascii="Times" w:eastAsia="Times New Roman" w:hAnsi="Times"/>
          <w:sz w:val="24"/>
          <w:szCs w:val="20"/>
        </w:rPr>
        <w:t xml:space="preserve">  we know to be the kinematic viscosity, with units {L</w:t>
      </w:r>
      <w:r w:rsidRPr="007524C1">
        <w:rPr>
          <w:rFonts w:ascii="Times" w:eastAsia="Times New Roman" w:hAnsi="Times"/>
          <w:sz w:val="24"/>
          <w:szCs w:val="20"/>
          <w:vertAlign w:val="superscript"/>
        </w:rPr>
        <w:t>2</w:t>
      </w:r>
      <w:r w:rsidRPr="007524C1">
        <w:rPr>
          <w:rFonts w:ascii="Times" w:eastAsia="Times New Roman" w:hAnsi="Times"/>
          <w:sz w:val="24"/>
          <w:szCs w:val="20"/>
        </w:rPr>
        <w:t>T</w:t>
      </w:r>
      <w:r w:rsidRPr="007524C1">
        <w:rPr>
          <w:rFonts w:ascii="Times" w:eastAsia="Times New Roman" w:hAnsi="Times"/>
          <w:sz w:val="24"/>
          <w:szCs w:val="20"/>
          <w:vertAlign w:val="superscript"/>
        </w:rPr>
        <w:t>-1</w:t>
      </w:r>
      <w:r w:rsidRPr="007524C1">
        <w:rPr>
          <w:rFonts w:ascii="Times" w:eastAsia="Times New Roman" w:hAnsi="Times"/>
          <w:sz w:val="24"/>
          <w:szCs w:val="20"/>
        </w:rPr>
        <w:t xml:space="preserve">}.  Of the two remaining variables, only  </w:t>
      </w:r>
      <w:r w:rsidRPr="007524C1">
        <w:rPr>
          <w:rFonts w:ascii="Symbol" w:eastAsia="Times New Roman" w:hAnsi="Symbol"/>
          <w:sz w:val="24"/>
          <w:szCs w:val="20"/>
        </w:rPr>
        <w:t></w:t>
      </w:r>
      <w:r w:rsidRPr="007524C1">
        <w:rPr>
          <w:rFonts w:ascii="Symbol" w:eastAsia="Times New Roman" w:hAnsi="Symbol"/>
          <w:i/>
          <w:iCs/>
          <w:sz w:val="24"/>
          <w:szCs w:val="20"/>
        </w:rPr>
        <w:t></w:t>
      </w:r>
      <w:r w:rsidRPr="007524C1">
        <w:rPr>
          <w:rFonts w:ascii="Times" w:eastAsia="Times New Roman" w:hAnsi="Times"/>
          <w:sz w:val="24"/>
          <w:szCs w:val="20"/>
        </w:rPr>
        <w:t>sin</w:t>
      </w:r>
      <w:r w:rsidRPr="007524C1">
        <w:rPr>
          <w:rFonts w:ascii="Symbol" w:eastAsia="Times New Roman" w:hAnsi="Symbol"/>
          <w:i/>
          <w:iCs/>
          <w:sz w:val="24"/>
          <w:szCs w:val="20"/>
        </w:rPr>
        <w:t></w:t>
      </w:r>
      <w:r w:rsidRPr="007524C1">
        <w:rPr>
          <w:rFonts w:ascii="Times" w:eastAsia="Times New Roman" w:hAnsi="Times"/>
          <w:sz w:val="24"/>
          <w:szCs w:val="20"/>
        </w:rPr>
        <w:t xml:space="preserve">  contains time {T</w:t>
      </w:r>
      <w:r w:rsidRPr="007524C1">
        <w:rPr>
          <w:rFonts w:ascii="Times" w:eastAsia="Times New Roman" w:hAnsi="Times"/>
          <w:sz w:val="24"/>
          <w:szCs w:val="20"/>
          <w:vertAlign w:val="superscript"/>
        </w:rPr>
        <w:t>-1</w:t>
      </w:r>
      <w:r w:rsidRPr="007524C1">
        <w:rPr>
          <w:rFonts w:ascii="Times" w:eastAsia="Times New Roman" w:hAnsi="Times"/>
          <w:sz w:val="24"/>
          <w:szCs w:val="20"/>
        </w:rPr>
        <w:t xml:space="preserve">}, so it must be in the denominator.  So far, we have the grouping  </w:t>
      </w:r>
      <w:r w:rsidRPr="007524C1">
        <w:rPr>
          <w:rFonts w:ascii="Symbol" w:eastAsia="Times New Roman" w:hAnsi="Symbol"/>
          <w:i/>
          <w:iCs/>
          <w:sz w:val="24"/>
          <w:szCs w:val="20"/>
        </w:rPr>
        <w:t></w:t>
      </w:r>
      <w:r w:rsidRPr="007524C1">
        <w:rPr>
          <w:rFonts w:ascii="Times" w:eastAsia="Times New Roman" w:hAnsi="Times"/>
          <w:sz w:val="24"/>
          <w:szCs w:val="20"/>
        </w:rPr>
        <w:t>/(</w:t>
      </w:r>
      <w:r w:rsidRPr="007524C1">
        <w:rPr>
          <w:rFonts w:ascii="Symbol" w:eastAsia="Times New Roman" w:hAnsi="Symbol"/>
          <w:i/>
          <w:iCs/>
          <w:sz w:val="24"/>
          <w:szCs w:val="20"/>
        </w:rPr>
        <w:t></w:t>
      </w:r>
      <w:r w:rsidRPr="007524C1">
        <w:rPr>
          <w:rFonts w:ascii="Symbol" w:eastAsia="Times New Roman" w:hAnsi="Symbol"/>
          <w:sz w:val="24"/>
          <w:szCs w:val="20"/>
        </w:rPr>
        <w:t></w:t>
      </w:r>
      <w:r w:rsidRPr="007524C1">
        <w:rPr>
          <w:rFonts w:ascii="Symbol" w:eastAsia="Times New Roman" w:hAnsi="Symbol"/>
          <w:sz w:val="24"/>
          <w:szCs w:val="20"/>
        </w:rPr>
        <w:t></w:t>
      </w:r>
      <w:r w:rsidRPr="007524C1">
        <w:rPr>
          <w:rFonts w:ascii="Symbol" w:eastAsia="Times New Roman" w:hAnsi="Symbol"/>
          <w:i/>
          <w:iCs/>
          <w:sz w:val="24"/>
          <w:szCs w:val="20"/>
        </w:rPr>
        <w:t></w:t>
      </w:r>
      <w:r w:rsidRPr="007524C1">
        <w:rPr>
          <w:rFonts w:ascii="Times" w:eastAsia="Times New Roman" w:hAnsi="Times"/>
          <w:sz w:val="24"/>
          <w:szCs w:val="20"/>
        </w:rPr>
        <w:t>sin</w:t>
      </w:r>
      <w:r w:rsidRPr="007524C1">
        <w:rPr>
          <w:rFonts w:ascii="Symbol" w:eastAsia="Times New Roman" w:hAnsi="Symbol"/>
          <w:i/>
          <w:iCs/>
          <w:sz w:val="24"/>
          <w:szCs w:val="20"/>
        </w:rPr>
        <w:t></w:t>
      </w:r>
      <w:r w:rsidRPr="007524C1">
        <w:rPr>
          <w:rFonts w:ascii="Symbol" w:eastAsia="Times New Roman" w:hAnsi="Symbol"/>
          <w:sz w:val="24"/>
          <w:szCs w:val="20"/>
        </w:rPr>
        <w:t></w:t>
      </w:r>
      <w:r w:rsidRPr="007524C1">
        <w:rPr>
          <w:rFonts w:ascii="Times" w:eastAsia="Times New Roman" w:hAnsi="Times"/>
          <w:sz w:val="24"/>
          <w:szCs w:val="20"/>
        </w:rPr>
        <w:t>, which has the dimensions {L</w:t>
      </w:r>
      <w:r w:rsidRPr="007524C1">
        <w:rPr>
          <w:rFonts w:ascii="Times" w:eastAsia="Times New Roman" w:hAnsi="Times"/>
          <w:sz w:val="24"/>
          <w:szCs w:val="20"/>
          <w:vertAlign w:val="superscript"/>
        </w:rPr>
        <w:t>2</w:t>
      </w:r>
      <w:r w:rsidRPr="007524C1">
        <w:rPr>
          <w:rFonts w:ascii="Times" w:eastAsia="Times New Roman" w:hAnsi="Times"/>
          <w:sz w:val="24"/>
          <w:szCs w:val="20"/>
        </w:rPr>
        <w:t>}.  So we put the length-squared into the denominator and we are finished:</w:t>
      </w:r>
    </w:p>
    <w:p w:rsidR="007524C1" w:rsidRPr="007524C1" w:rsidRDefault="007524C1" w:rsidP="007524C1">
      <w:pPr>
        <w:spacing w:after="0" w:line="280" w:lineRule="atLeast"/>
        <w:rPr>
          <w:rFonts w:ascii="Times" w:eastAsia="Times New Roman" w:hAnsi="Times"/>
          <w:sz w:val="26"/>
          <w:szCs w:val="20"/>
        </w:rPr>
      </w:pPr>
    </w:p>
    <w:sectPr w:rsidR="007524C1" w:rsidRPr="007524C1" w:rsidSect="00DB384D">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732"/>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732"/>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7CD76-16B9-43A0-9AE5-3F4D19529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88</Words>
  <Characters>502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2015-05-13T15:39:00Z</dcterms:created>
  <dcterms:modified xsi:type="dcterms:W3CDTF">2015-05-13T15:39:00Z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