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1B2684" w:rsidP="004D6C07">
      <w:pPr>
        <w:pStyle w:val="BT"/>
        <w:jc w:val="left"/>
        <w:rPr>
          <w:rFonts w:ascii="Times New Roman" w:hAnsi="Times New Roman"/>
          <w:b/>
          <w:szCs w:val="24"/>
        </w:rPr>
      </w:pPr>
      <w:r>
        <w:rPr>
          <w:rFonts w:ascii="Times New Roman" w:hAnsi="Times New Roman"/>
          <w:b/>
          <w:szCs w:val="24"/>
        </w:rPr>
        <w:t>Solution 1.39</w:t>
      </w:r>
    </w:p>
    <w:p w:rsidR="001B2684" w:rsidRPr="001B2684" w:rsidRDefault="001B2684" w:rsidP="001B2684">
      <w:pPr>
        <w:keepNext/>
        <w:spacing w:before="280" w:after="0" w:line="280" w:lineRule="exact"/>
        <w:jc w:val="both"/>
        <w:rPr>
          <w:rFonts w:ascii="Times" w:eastAsia="Times New Roman" w:hAnsi="Times"/>
          <w:sz w:val="24"/>
          <w:szCs w:val="20"/>
        </w:rPr>
      </w:pPr>
      <w:r w:rsidRPr="001B2684">
        <w:rPr>
          <w:rFonts w:ascii="Times" w:eastAsia="Times New Roman" w:hAnsi="Times"/>
          <w:sz w:val="24"/>
          <w:szCs w:val="20"/>
        </w:rPr>
        <w:t>First change T from 500</w:t>
      </w:r>
      <w:r w:rsidRPr="001B2684">
        <w:rPr>
          <w:rFonts w:ascii="Times" w:eastAsia="Times New Roman" w:hAnsi="Times"/>
          <w:spacing w:val="-2"/>
          <w:sz w:val="24"/>
          <w:szCs w:val="20"/>
        </w:rPr>
        <w:t>°</w:t>
      </w:r>
      <w:r w:rsidRPr="001B2684">
        <w:rPr>
          <w:rFonts w:ascii="Times" w:eastAsia="Times New Roman" w:hAnsi="Times"/>
          <w:sz w:val="24"/>
          <w:szCs w:val="20"/>
        </w:rPr>
        <w:t xml:space="preserve">C to 773 K. (a) For the power-law for air, n </w:t>
      </w:r>
      <w:r w:rsidRPr="001B2684">
        <w:rPr>
          <w:rFonts w:ascii="Symbol" w:eastAsia="Times New Roman" w:hAnsi="Symbol"/>
          <w:sz w:val="24"/>
          <w:szCs w:val="20"/>
        </w:rPr>
        <w:t></w:t>
      </w:r>
      <w:r w:rsidRPr="001B2684">
        <w:rPr>
          <w:rFonts w:ascii="Times" w:eastAsia="Times New Roman" w:hAnsi="Times"/>
          <w:sz w:val="24"/>
          <w:szCs w:val="20"/>
        </w:rPr>
        <w:t xml:space="preserve"> 0.7, and from Eq. (1.30a),</w:t>
      </w:r>
    </w:p>
    <w:p w:rsidR="001B2684" w:rsidRPr="001B2684" w:rsidRDefault="001B2684" w:rsidP="001B2684">
      <w:pPr>
        <w:tabs>
          <w:tab w:val="center" w:pos="4320"/>
          <w:tab w:val="right" w:pos="8640"/>
        </w:tabs>
        <w:spacing w:before="400" w:after="440" w:line="280" w:lineRule="exact"/>
        <w:jc w:val="center"/>
        <w:rPr>
          <w:rFonts w:ascii="Times" w:eastAsia="Times New Roman" w:hAnsi="Times"/>
          <w:i/>
          <w:sz w:val="24"/>
          <w:szCs w:val="20"/>
        </w:rPr>
      </w:pPr>
      <w:r w:rsidRPr="001B2684">
        <w:rPr>
          <w:rFonts w:ascii="Times" w:eastAsia="Times New Roman" w:hAnsi="Times"/>
          <w:i/>
          <w:position w:val="-30"/>
          <w:sz w:val="24"/>
          <w:szCs w:val="20"/>
        </w:rPr>
        <w:object w:dxaOrig="598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330" type="#_x0000_t75" style="width:299.25pt;height:38.25pt" o:ole="">
            <v:imagedata r:id="rId9" o:title=""/>
          </v:shape>
          <o:OLEObject Type="Embed" ProgID="Equation.DSMT4" ShapeID="_x0000_i6330" DrawAspect="Content" ObjectID="_1493019269" r:id="rId10"/>
        </w:object>
      </w:r>
    </w:p>
    <w:p w:rsidR="001B2684" w:rsidRPr="001B2684" w:rsidRDefault="001B2684" w:rsidP="001B2684">
      <w:pPr>
        <w:spacing w:after="0" w:line="280" w:lineRule="exact"/>
        <w:jc w:val="both"/>
        <w:rPr>
          <w:rFonts w:ascii="Times" w:eastAsia="Times New Roman" w:hAnsi="Times"/>
          <w:spacing w:val="-4"/>
          <w:sz w:val="24"/>
          <w:szCs w:val="20"/>
        </w:rPr>
      </w:pPr>
      <w:r w:rsidRPr="001B2684">
        <w:rPr>
          <w:rFonts w:ascii="Times" w:eastAsia="Times New Roman" w:hAnsi="Times"/>
          <w:spacing w:val="-4"/>
          <w:sz w:val="24"/>
          <w:szCs w:val="20"/>
        </w:rPr>
        <w:t xml:space="preserve">This is less than 1% low. (b) For the Sutherland law, for air, S </w:t>
      </w:r>
      <w:r w:rsidRPr="001B2684">
        <w:rPr>
          <w:rFonts w:ascii="Symbol" w:eastAsia="Times New Roman" w:hAnsi="Symbol"/>
          <w:spacing w:val="-4"/>
          <w:sz w:val="24"/>
          <w:szCs w:val="20"/>
        </w:rPr>
        <w:t></w:t>
      </w:r>
      <w:r w:rsidRPr="001B2684">
        <w:rPr>
          <w:rFonts w:ascii="Times" w:eastAsia="Times New Roman" w:hAnsi="Times"/>
          <w:spacing w:val="-4"/>
          <w:sz w:val="24"/>
          <w:szCs w:val="20"/>
        </w:rPr>
        <w:t xml:space="preserve"> 110 K, and from Eq. (1.30b),</w:t>
      </w:r>
    </w:p>
    <w:p w:rsidR="001B2684" w:rsidRPr="001B2684" w:rsidRDefault="001B2684" w:rsidP="001B2684">
      <w:pPr>
        <w:tabs>
          <w:tab w:val="center" w:pos="4320"/>
          <w:tab w:val="right" w:pos="8640"/>
        </w:tabs>
        <w:spacing w:before="700" w:after="740" w:line="280" w:lineRule="exact"/>
        <w:jc w:val="center"/>
        <w:rPr>
          <w:rFonts w:ascii="Times" w:eastAsia="Times New Roman" w:hAnsi="Times"/>
          <w:i/>
          <w:sz w:val="24"/>
          <w:szCs w:val="20"/>
        </w:rPr>
      </w:pPr>
      <w:r>
        <w:rPr>
          <w:rFonts w:ascii="Times" w:eastAsia="Times New Roman" w:hAnsi="Times"/>
          <w:i/>
          <w:position w:val="-68"/>
          <w:sz w:val="24"/>
          <w:szCs w:val="20"/>
        </w:rPr>
        <w:object w:dxaOrig="6300" w:dyaOrig="1480">
          <v:shape id="_x0000_i6333" type="#_x0000_t75" style="width:315pt;height:74.25pt" o:ole="">
            <v:imagedata r:id="rId11" o:title=""/>
          </v:shape>
          <o:OLEObject Type="Embed" ProgID="Equation.DSMT4" ShapeID="_x0000_i6333" DrawAspect="Content" ObjectID="_1493019270" r:id="rId12"/>
        </w:object>
      </w:r>
    </w:p>
    <w:p w:rsidR="001B2684" w:rsidRPr="001B2684" w:rsidRDefault="001B2684" w:rsidP="001B2684">
      <w:pPr>
        <w:spacing w:after="0" w:line="280" w:lineRule="exact"/>
        <w:jc w:val="both"/>
        <w:rPr>
          <w:rFonts w:ascii="Times" w:eastAsia="Times New Roman" w:hAnsi="Times"/>
          <w:sz w:val="24"/>
          <w:szCs w:val="20"/>
        </w:rPr>
      </w:pPr>
    </w:p>
    <w:p w:rsidR="001B2684" w:rsidRPr="001B2684" w:rsidRDefault="001B2684" w:rsidP="001B2684">
      <w:pPr>
        <w:spacing w:after="0" w:line="280" w:lineRule="exact"/>
        <w:jc w:val="both"/>
        <w:rPr>
          <w:rFonts w:ascii="Times" w:eastAsia="Times New Roman" w:hAnsi="Times"/>
          <w:sz w:val="24"/>
          <w:szCs w:val="20"/>
        </w:rPr>
      </w:pPr>
      <w:r w:rsidRPr="001B2684">
        <w:rPr>
          <w:rFonts w:ascii="Times" w:eastAsia="Times New Roman" w:hAnsi="Times"/>
          <w:sz w:val="24"/>
          <w:szCs w:val="20"/>
        </w:rPr>
        <w:t>This is only 1.7% low. (c) Finally use Fig. 1.5. Critical values for air from Ref. 3 are:</w:t>
      </w:r>
    </w:p>
    <w:p w:rsidR="001B2684" w:rsidRPr="001B2684" w:rsidRDefault="001B2684" w:rsidP="001B2684">
      <w:pPr>
        <w:tabs>
          <w:tab w:val="center" w:pos="4320"/>
          <w:tab w:val="right" w:pos="8640"/>
        </w:tabs>
        <w:spacing w:before="240" w:after="240" w:line="280" w:lineRule="exact"/>
        <w:jc w:val="center"/>
        <w:rPr>
          <w:rFonts w:ascii="Times" w:eastAsia="Times New Roman" w:hAnsi="Times"/>
          <w:i/>
          <w:sz w:val="24"/>
          <w:szCs w:val="20"/>
        </w:rPr>
      </w:pPr>
      <w:r>
        <w:rPr>
          <w:rFonts w:ascii="Times" w:eastAsia="Times New Roman" w:hAnsi="Times"/>
          <w:i/>
          <w:position w:val="-12"/>
          <w:sz w:val="24"/>
          <w:szCs w:val="20"/>
        </w:rPr>
        <w:object w:dxaOrig="3680" w:dyaOrig="360">
          <v:shape id="_x0000_i6336" type="#_x0000_t75" style="width:183.75pt;height:18pt" o:ole="">
            <v:imagedata r:id="rId13" o:title=""/>
          </v:shape>
          <o:OLEObject Type="Embed" ProgID="Equation.DSMT4" ShapeID="_x0000_i6336" DrawAspect="Content" ObjectID="_1493019271" r:id="rId14"/>
        </w:object>
      </w:r>
      <w:r w:rsidRPr="001B2684">
        <w:rPr>
          <w:rFonts w:ascii="Times" w:eastAsia="Times New Roman" w:hAnsi="Times"/>
          <w:i/>
          <w:sz w:val="24"/>
          <w:szCs w:val="20"/>
        </w:rPr>
        <w:t> </w:t>
      </w:r>
      <w:r w:rsidRPr="001B2684">
        <w:rPr>
          <w:rFonts w:ascii="Times" w:eastAsia="Times New Roman" w:hAnsi="Times"/>
          <w:sz w:val="24"/>
          <w:szCs w:val="20"/>
        </w:rPr>
        <w:t>(“mixture” estimates)</w:t>
      </w:r>
    </w:p>
    <w:p w:rsidR="001B2684" w:rsidRPr="001B2684" w:rsidRDefault="001B2684" w:rsidP="001B2684">
      <w:pPr>
        <w:spacing w:after="0" w:line="320" w:lineRule="exact"/>
        <w:rPr>
          <w:rFonts w:ascii="Times" w:eastAsia="Times New Roman" w:hAnsi="Times"/>
          <w:sz w:val="24"/>
          <w:szCs w:val="20"/>
        </w:rPr>
      </w:pPr>
      <w:r w:rsidRPr="001B2684">
        <w:rPr>
          <w:rFonts w:ascii="Times" w:eastAsia="Times New Roman" w:hAnsi="Times"/>
          <w:sz w:val="24"/>
          <w:szCs w:val="20"/>
        </w:rPr>
        <w:t>At 773 K, the temperature ratio is T/T</w:t>
      </w:r>
      <w:r w:rsidRPr="001B2684">
        <w:rPr>
          <w:rFonts w:ascii="Times" w:eastAsia="Times New Roman" w:hAnsi="Times"/>
          <w:position w:val="4"/>
          <w:sz w:val="32"/>
          <w:szCs w:val="20"/>
          <w:vertAlign w:val="subscript"/>
        </w:rPr>
        <w:t>c</w:t>
      </w:r>
      <w:r w:rsidRPr="001B2684">
        <w:rPr>
          <w:rFonts w:ascii="Times" w:eastAsia="Times New Roman" w:hAnsi="Times"/>
          <w:sz w:val="24"/>
          <w:szCs w:val="20"/>
        </w:rPr>
        <w:t xml:space="preserve"> </w:t>
      </w:r>
      <w:r w:rsidRPr="001B2684">
        <w:rPr>
          <w:rFonts w:ascii="Symbol" w:eastAsia="Times New Roman" w:hAnsi="Symbol"/>
          <w:sz w:val="24"/>
          <w:szCs w:val="20"/>
        </w:rPr>
        <w:t></w:t>
      </w:r>
      <w:r w:rsidRPr="001B2684">
        <w:rPr>
          <w:rFonts w:ascii="Times" w:eastAsia="Times New Roman" w:hAnsi="Times"/>
          <w:sz w:val="24"/>
          <w:szCs w:val="20"/>
        </w:rPr>
        <w:t xml:space="preserve"> 773/132 </w:t>
      </w:r>
      <w:r w:rsidRPr="001B2684">
        <w:rPr>
          <w:rFonts w:ascii="Symbol" w:eastAsia="Times New Roman" w:hAnsi="Symbol"/>
          <w:sz w:val="24"/>
          <w:szCs w:val="20"/>
        </w:rPr>
        <w:t></w:t>
      </w:r>
      <w:r w:rsidRPr="001B2684">
        <w:rPr>
          <w:rFonts w:ascii="Times" w:eastAsia="Times New Roman" w:hAnsi="Times"/>
          <w:sz w:val="24"/>
          <w:szCs w:val="20"/>
        </w:rPr>
        <w:t xml:space="preserve"> 5.9. From Fig. 1.5, read </w:t>
      </w:r>
      <w:r w:rsidRPr="001B2684">
        <w:rPr>
          <w:rFonts w:ascii="Symbol" w:eastAsia="Times New Roman" w:hAnsi="Symbol"/>
          <w:i/>
          <w:sz w:val="24"/>
          <w:szCs w:val="20"/>
        </w:rPr>
        <w:t></w:t>
      </w:r>
      <w:r w:rsidRPr="001B2684">
        <w:rPr>
          <w:rFonts w:ascii="Symbol" w:eastAsia="Times New Roman" w:hAnsi="Symbol"/>
          <w:sz w:val="24"/>
          <w:szCs w:val="20"/>
        </w:rPr>
        <w:t></w:t>
      </w:r>
      <w:r w:rsidRPr="001B2684">
        <w:rPr>
          <w:rFonts w:ascii="Symbol" w:eastAsia="Times New Roman" w:hAnsi="Symbol"/>
          <w:i/>
          <w:sz w:val="24"/>
          <w:szCs w:val="20"/>
        </w:rPr>
        <w:t></w:t>
      </w:r>
      <w:r w:rsidRPr="001B2684">
        <w:rPr>
          <w:rFonts w:ascii="Times" w:eastAsia="Times New Roman" w:hAnsi="Times"/>
          <w:position w:val="4"/>
          <w:sz w:val="32"/>
          <w:szCs w:val="20"/>
          <w:vertAlign w:val="subscript"/>
        </w:rPr>
        <w:t>c</w:t>
      </w:r>
      <w:r w:rsidRPr="001B2684">
        <w:rPr>
          <w:rFonts w:ascii="Times" w:eastAsia="Times New Roman" w:hAnsi="Times"/>
          <w:sz w:val="24"/>
          <w:szCs w:val="20"/>
        </w:rPr>
        <w:t xml:space="preserve"> </w:t>
      </w:r>
      <w:r w:rsidRPr="001B2684">
        <w:rPr>
          <w:rFonts w:ascii="Symbol" w:eastAsia="Times New Roman" w:hAnsi="Symbol"/>
          <w:sz w:val="24"/>
          <w:szCs w:val="20"/>
        </w:rPr>
        <w:t></w:t>
      </w:r>
      <w:r w:rsidRPr="001B2684">
        <w:rPr>
          <w:rFonts w:ascii="Times" w:eastAsia="Times New Roman" w:hAnsi="Times"/>
          <w:sz w:val="24"/>
          <w:szCs w:val="20"/>
        </w:rPr>
        <w:t xml:space="preserve"> 1.8. Then our critical-point-correlation estimate of air viscosity is only 3% low:</w:t>
      </w:r>
    </w:p>
    <w:p w:rsidR="001B2684" w:rsidRPr="001B2684" w:rsidRDefault="001B2684" w:rsidP="001B2684">
      <w:pPr>
        <w:tabs>
          <w:tab w:val="center" w:pos="4320"/>
          <w:tab w:val="right" w:pos="8640"/>
        </w:tabs>
        <w:spacing w:before="400" w:after="180" w:line="280" w:lineRule="exact"/>
        <w:jc w:val="center"/>
        <w:rPr>
          <w:rFonts w:ascii="Times" w:eastAsia="Times New Roman" w:hAnsi="Times"/>
          <w:i/>
          <w:sz w:val="24"/>
          <w:szCs w:val="20"/>
        </w:rPr>
      </w:pPr>
      <w:r w:rsidRPr="001B2684">
        <w:rPr>
          <w:rFonts w:ascii="Times" w:eastAsia="Times New Roman" w:hAnsi="Times"/>
          <w:i/>
          <w:position w:val="-30"/>
          <w:sz w:val="24"/>
          <w:szCs w:val="20"/>
        </w:rPr>
        <w:object w:dxaOrig="4900" w:dyaOrig="680">
          <v:shape id="_x0000_i6339" type="#_x0000_t75" style="width:245.25pt;height:33.75pt" o:ole="">
            <v:imagedata r:id="rId15" o:title=""/>
          </v:shape>
          <o:OLEObject Type="Embed" ProgID="Equation.DSMT4" ShapeID="_x0000_i6339" DrawAspect="Content" ObjectID="_1493019272" r:id="rId16"/>
        </w:object>
      </w:r>
    </w:p>
    <w:p w:rsidR="009D55F3" w:rsidRPr="009D55F3" w:rsidRDefault="009D55F3" w:rsidP="001B2684">
      <w:pPr>
        <w:keepNext/>
        <w:spacing w:before="120" w:after="0" w:line="280" w:lineRule="exact"/>
        <w:jc w:val="both"/>
        <w:rPr>
          <w:rFonts w:ascii="Times" w:eastAsia="Times New Roman" w:hAnsi="Times"/>
          <w:sz w:val="24"/>
          <w:szCs w:val="20"/>
        </w:rPr>
      </w:pPr>
    </w:p>
    <w:sectPr w:rsidR="009D55F3" w:rsidRPr="009D55F3" w:rsidSect="00DB384D">
      <w:footerReference w:type="default" r:id="rId17"/>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45"/>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45"/>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DD6DB-66DE-4309-899C-9049BD437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89</Words>
  <Characters>512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2015-05-13T16:04:00Z</dcterms:created>
  <dcterms:modified xsi:type="dcterms:W3CDTF">2015-05-13T16:04:00Z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