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B6B68" w:rsidP="004D6C07">
      <w:pPr>
        <w:pStyle w:val="BT"/>
        <w:jc w:val="left"/>
        <w:rPr>
          <w:rFonts w:ascii="Times New Roman" w:hAnsi="Times New Roman"/>
          <w:b/>
          <w:szCs w:val="24"/>
        </w:rPr>
      </w:pPr>
      <w:r>
        <w:rPr>
          <w:rFonts w:ascii="Times New Roman" w:hAnsi="Times New Roman"/>
          <w:b/>
          <w:szCs w:val="24"/>
        </w:rPr>
        <w:t>Solution 1.47</w:t>
      </w:r>
    </w:p>
    <w:p w:rsidR="006D6377" w:rsidRDefault="006D6377" w:rsidP="004D6C07">
      <w:pPr>
        <w:pStyle w:val="BT"/>
        <w:jc w:val="left"/>
        <w:rPr>
          <w:rFonts w:ascii="Times New Roman" w:hAnsi="Times New Roman"/>
          <w:b/>
          <w:szCs w:val="24"/>
        </w:rPr>
      </w:pPr>
    </w:p>
    <w:p w:rsidR="009B6B68" w:rsidRDefault="009B6B68" w:rsidP="009B6B68">
      <w:pPr>
        <w:pStyle w:val="NormalWeb"/>
        <w:spacing w:before="0" w:beforeAutospacing="0" w:after="0" w:afterAutospacing="0" w:line="320" w:lineRule="exact"/>
      </w:pPr>
      <w:r>
        <w:t>(</w:t>
      </w:r>
      <w:r>
        <w:rPr>
          <w:i/>
          <w:iCs/>
        </w:rPr>
        <w:t>a</w:t>
      </w:r>
      <w:r>
        <w:t xml:space="preserve">) By definition, since viscosity varies with strain rate, blood is a </w:t>
      </w:r>
      <w:r>
        <w:rPr>
          <w:i/>
          <w:iCs/>
        </w:rPr>
        <w:t>nonnewtonian flui</w:t>
      </w:r>
      <w:r>
        <w:t>d.</w:t>
      </w:r>
    </w:p>
    <w:p w:rsidR="009B6B68" w:rsidRDefault="009B6B68" w:rsidP="009B6B68">
      <w:pPr>
        <w:pStyle w:val="NormalWeb"/>
        <w:spacing w:before="0" w:beforeAutospacing="0" w:after="0" w:afterAutospacing="0" w:line="320" w:lineRule="exact"/>
      </w:pPr>
      <w:r>
        <w:t>(</w:t>
      </w:r>
      <w:r>
        <w:rPr>
          <w:i/>
          <w:iCs/>
        </w:rPr>
        <w:t>b</w:t>
      </w:r>
      <w:r>
        <w:t xml:space="preserve">) Since the apparent viscosity decreases with strain rate, it must be a </w:t>
      </w:r>
      <w:r>
        <w:rPr>
          <w:i/>
          <w:iCs/>
        </w:rPr>
        <w:t>pseudoplastic</w:t>
      </w:r>
      <w:r>
        <w:t xml:space="preserve"> fluid, as in Fig. 1.9(</w:t>
      </w:r>
      <w:r>
        <w:rPr>
          <w:i/>
          <w:iCs/>
        </w:rPr>
        <w:t>a</w:t>
      </w:r>
      <w:r>
        <w:t>).  The decrease is too slight to call this a “plastic” fluid.  (</w:t>
      </w:r>
      <w:r>
        <w:rPr>
          <w:i/>
          <w:iCs/>
        </w:rPr>
        <w:t>c</w:t>
      </w:r>
      <w:r>
        <w:t>) These viscosity values are from six to fifteen times the viscosity of pure water at 37</w:t>
      </w:r>
      <w:r>
        <w:sym w:font="Symbol" w:char="F0B0"/>
      </w:r>
      <w:r>
        <w:t xml:space="preserve">C, which is about 0.00070 kg/m-s.  The viscosity of the liquid part of blood, called </w:t>
      </w:r>
      <w:r>
        <w:rPr>
          <w:i/>
          <w:iCs/>
        </w:rPr>
        <w:t>plasma</w:t>
      </w:r>
      <w:r>
        <w:t xml:space="preserve">, is about 1.8 times that of water.  Then there is a sharp increase of blood viscosity due to </w:t>
      </w:r>
      <w:r>
        <w:rPr>
          <w:i/>
          <w:iCs/>
        </w:rPr>
        <w:t>hematocrit</w:t>
      </w:r>
      <w:r>
        <w:t>, which is the percentage, by volume, of red cells and platelets in the blood.  For normal human beings, the hematocrit varies from 40% to 60%, which makes this blood about six times the viscosity of plasma.</w:t>
      </w:r>
    </w:p>
    <w:p w:rsidR="00464AF2" w:rsidRPr="009D55F3" w:rsidRDefault="00464AF2" w:rsidP="009B6B68">
      <w:pPr>
        <w:spacing w:after="0" w:line="320" w:lineRule="exact"/>
        <w:rPr>
          <w:rFonts w:ascii="Times New Roman" w:eastAsia="Times New Roman" w:hAnsi="Times New Roman"/>
          <w:sz w:val="24"/>
          <w:szCs w:val="24"/>
        </w:rPr>
      </w:pPr>
    </w:p>
    <w:sectPr w:rsidR="00464AF2" w:rsidRPr="009D55F3"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0CE99-C7FB-4EC6-A4B4-E95C7E71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115</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2015-05-13T16:15:00Z</dcterms:created>
  <dcterms:modified xsi:type="dcterms:W3CDTF">2015-05-13T16:15:00Z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