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F439F" w:rsidP="004D6C07">
      <w:pPr>
        <w:pStyle w:val="BT"/>
        <w:jc w:val="left"/>
        <w:rPr>
          <w:rFonts w:ascii="Times New Roman" w:hAnsi="Times New Roman"/>
          <w:b/>
          <w:szCs w:val="24"/>
        </w:rPr>
      </w:pPr>
      <w:r>
        <w:rPr>
          <w:rFonts w:ascii="Times New Roman" w:hAnsi="Times New Roman"/>
          <w:b/>
          <w:szCs w:val="24"/>
        </w:rPr>
        <w:t>Solution 1.48</w:t>
      </w:r>
    </w:p>
    <w:p w:rsidR="006D6377" w:rsidRDefault="006D6377" w:rsidP="004D6C07">
      <w:pPr>
        <w:pStyle w:val="BT"/>
        <w:jc w:val="left"/>
        <w:rPr>
          <w:rFonts w:ascii="Times New Roman" w:hAnsi="Times New Roman"/>
          <w:b/>
          <w:szCs w:val="24"/>
        </w:rPr>
      </w:pPr>
    </w:p>
    <w:p w:rsidR="005F439F" w:rsidRPr="005F439F" w:rsidRDefault="005F439F" w:rsidP="005F439F">
      <w:pPr>
        <w:keepNext/>
        <w:spacing w:after="0" w:line="280" w:lineRule="exact"/>
        <w:jc w:val="both"/>
        <w:rPr>
          <w:rFonts w:ascii="Times" w:eastAsia="Times New Roman" w:hAnsi="Times"/>
          <w:spacing w:val="-2"/>
          <w:sz w:val="24"/>
          <w:szCs w:val="20"/>
        </w:rPr>
      </w:pPr>
      <w:r w:rsidRPr="005F439F">
        <w:rPr>
          <w:rFonts w:ascii="Times" w:eastAsia="Times New Roman" w:hAnsi="Times"/>
          <w:spacing w:val="-2"/>
          <w:sz w:val="24"/>
          <w:szCs w:val="20"/>
        </w:rPr>
        <w:t>a) Assuming a linear velocity distribution on each side of the plate, we obtain</w:t>
      </w:r>
    </w:p>
    <w:p w:rsidR="005F439F" w:rsidRPr="005F439F" w:rsidRDefault="005F439F" w:rsidP="005F439F">
      <w:pPr>
        <w:tabs>
          <w:tab w:val="center" w:pos="4320"/>
          <w:tab w:val="right" w:pos="8640"/>
        </w:tabs>
        <w:spacing w:before="240" w:after="240" w:line="280" w:lineRule="exact"/>
        <w:jc w:val="center"/>
        <w:rPr>
          <w:rFonts w:ascii="Times" w:eastAsia="Times New Roman" w:hAnsi="Times"/>
          <w:i/>
          <w:sz w:val="24"/>
          <w:szCs w:val="20"/>
        </w:rPr>
      </w:pPr>
      <w:r w:rsidRPr="005F439F">
        <w:rPr>
          <w:rFonts w:ascii="Times" w:eastAsia="Times New Roman" w:hAnsi="Times"/>
          <w:i/>
          <w:position w:val="-32"/>
          <w:sz w:val="24"/>
          <w:szCs w:val="20"/>
        </w:rPr>
        <w:object w:dxaOrig="409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67" type="#_x0000_t75" style="width:204.75pt;height:38.25pt" o:ole="">
            <v:imagedata r:id="rId9" o:title=""/>
          </v:shape>
          <o:OLEObject Type="Embed" ProgID="Equation.DSMT4" ShapeID="_x0000_i6567" DrawAspect="Content" ObjectID="_1493020385" r:id="rId10"/>
        </w:object>
      </w:r>
    </w:p>
    <w:p w:rsidR="005F439F" w:rsidRPr="005F439F" w:rsidRDefault="005F439F" w:rsidP="005F439F">
      <w:pPr>
        <w:spacing w:after="0" w:line="280" w:lineRule="exact"/>
        <w:jc w:val="both"/>
        <w:rPr>
          <w:rFonts w:ascii="Times" w:eastAsia="Times New Roman" w:hAnsi="Times"/>
          <w:sz w:val="24"/>
          <w:szCs w:val="20"/>
        </w:rPr>
      </w:pPr>
      <w:r w:rsidRPr="005F439F">
        <w:rPr>
          <w:rFonts w:ascii="Times" w:eastAsia="Times New Roman" w:hAnsi="Times"/>
          <w:sz w:val="24"/>
          <w:szCs w:val="20"/>
        </w:rPr>
        <w:t>The formula is of course valid only for laminar (nonturbulent) steady viscous flow.</w:t>
      </w:r>
    </w:p>
    <w:p w:rsidR="005F439F" w:rsidRPr="005F439F" w:rsidRDefault="005F439F" w:rsidP="005F439F">
      <w:pPr>
        <w:spacing w:after="0" w:line="280" w:lineRule="exact"/>
        <w:jc w:val="both"/>
        <w:rPr>
          <w:rFonts w:ascii="Times" w:eastAsia="Times New Roman" w:hAnsi="Times"/>
          <w:sz w:val="24"/>
          <w:szCs w:val="20"/>
        </w:rPr>
      </w:pPr>
      <w:r w:rsidRPr="005F439F">
        <w:rPr>
          <w:rFonts w:ascii="Times" w:eastAsia="Times New Roman" w:hAnsi="Times"/>
          <w:sz w:val="24"/>
          <w:szCs w:val="20"/>
        </w:rPr>
        <w:t xml:space="preserve">(b) Since the center plate separates the two fluids, they may have separate, unrelated shear stresses, and there is </w:t>
      </w:r>
      <w:r w:rsidRPr="005F439F">
        <w:rPr>
          <w:rFonts w:ascii="Times" w:eastAsia="Times New Roman" w:hAnsi="Times"/>
          <w:i/>
          <w:sz w:val="24"/>
          <w:szCs w:val="20"/>
          <w:u w:val="single"/>
        </w:rPr>
        <w:t>no necessary relation</w:t>
      </w:r>
      <w:r w:rsidRPr="005F439F">
        <w:rPr>
          <w:rFonts w:ascii="Times" w:eastAsia="Times New Roman" w:hAnsi="Times"/>
          <w:sz w:val="24"/>
          <w:szCs w:val="20"/>
        </w:rPr>
        <w:t xml:space="preserve"> between the two viscosities.</w:t>
      </w:r>
    </w:p>
    <w:p w:rsidR="00464AF2" w:rsidRPr="009D55F3" w:rsidRDefault="00464AF2" w:rsidP="005F439F">
      <w:pPr>
        <w:pStyle w:val="NormalWeb"/>
        <w:spacing w:before="0" w:beforeAutospacing="0" w:after="0" w:afterAutospacing="0" w:line="320" w:lineRule="exact"/>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07E5A-29DC-4637-B3F5-4EB79A49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2015-05-13T16:20:00Z</dcterms:created>
  <dcterms:modified xsi:type="dcterms:W3CDTF">2015-05-13T16:20:00Z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