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2B2D69">
        <w:rPr>
          <w:rFonts w:ascii="Times New Roman" w:hAnsi="Times New Roman"/>
          <w:b/>
          <w:szCs w:val="24"/>
        </w:rPr>
        <w:t>C10</w:t>
      </w:r>
    </w:p>
    <w:p w:rsidR="002A7015" w:rsidRDefault="002A7015" w:rsidP="002A7015">
      <w:pPr>
        <w:keepNext/>
        <w:spacing w:after="0" w:line="280" w:lineRule="exact"/>
        <w:jc w:val="both"/>
        <w:rPr>
          <w:rFonts w:ascii="Times" w:eastAsia="Times New Roman" w:hAnsi="Times"/>
          <w:b/>
          <w:spacing w:val="-2"/>
          <w:sz w:val="24"/>
          <w:szCs w:val="20"/>
        </w:rPr>
      </w:pPr>
    </w:p>
    <w:p w:rsidR="002B2D69" w:rsidRPr="002B2D69" w:rsidRDefault="002B2D69" w:rsidP="002B2D69">
      <w:pPr>
        <w:spacing w:after="0" w:line="320" w:lineRule="exact"/>
        <w:rPr>
          <w:rFonts w:ascii="Times" w:eastAsia="Times New Roman" w:hAnsi="Times"/>
          <w:iCs/>
          <w:sz w:val="24"/>
          <w:szCs w:val="20"/>
        </w:rPr>
      </w:pPr>
      <w:r w:rsidRPr="002B2D69">
        <w:rPr>
          <w:rFonts w:ascii="Times" w:eastAsia="Times New Roman" w:hAnsi="Times"/>
          <w:iCs/>
          <w:sz w:val="24"/>
          <w:szCs w:val="20"/>
        </w:rPr>
        <w:t>(</w:t>
      </w:r>
      <w:r w:rsidRPr="002B2D69">
        <w:rPr>
          <w:rFonts w:ascii="Times" w:eastAsia="Times New Roman" w:hAnsi="Times"/>
          <w:i/>
          <w:sz w:val="24"/>
          <w:szCs w:val="20"/>
        </w:rPr>
        <w:t>a</w:t>
      </w:r>
      <w:r w:rsidRPr="002B2D69">
        <w:rPr>
          <w:rFonts w:ascii="Times" w:eastAsia="Times New Roman" w:hAnsi="Times"/>
          <w:iCs/>
          <w:sz w:val="24"/>
          <w:szCs w:val="20"/>
        </w:rPr>
        <w:t xml:space="preserve">)  Very hard to tell, because values of </w:t>
      </w:r>
      <w:r w:rsidRPr="002B2D69">
        <w:rPr>
          <w:rFonts w:ascii="Symbol" w:eastAsia="Times New Roman" w:hAnsi="Symbol"/>
          <w:i/>
          <w:sz w:val="24"/>
          <w:szCs w:val="20"/>
        </w:rPr>
        <w:t></w:t>
      </w:r>
      <w:r w:rsidRPr="002B2D69">
        <w:rPr>
          <w:rFonts w:ascii="Times" w:eastAsia="Times New Roman" w:hAnsi="Times"/>
          <w:iCs/>
          <w:sz w:val="24"/>
          <w:szCs w:val="20"/>
        </w:rPr>
        <w:t xml:space="preserve">  are not listed – sorry, I’ll add these values if I remember.  It turns out that only </w:t>
      </w:r>
      <w:r w:rsidRPr="002B2D69">
        <w:rPr>
          <w:rFonts w:ascii="Times" w:eastAsia="Times New Roman" w:hAnsi="Times"/>
          <w:i/>
          <w:sz w:val="24"/>
          <w:szCs w:val="20"/>
        </w:rPr>
        <w:t>three</w:t>
      </w:r>
      <w:r w:rsidRPr="002B2D69">
        <w:rPr>
          <w:rFonts w:ascii="Times" w:eastAsia="Times New Roman" w:hAnsi="Times"/>
          <w:iCs/>
          <w:sz w:val="24"/>
          <w:szCs w:val="20"/>
        </w:rPr>
        <w:t xml:space="preserve"> of these 17 liquids are in the</w:t>
      </w:r>
    </w:p>
    <w:p w:rsidR="002B2D69" w:rsidRPr="002B2D69" w:rsidRDefault="002B2D69" w:rsidP="002B2D69">
      <w:pPr>
        <w:spacing w:after="0" w:line="320" w:lineRule="exact"/>
        <w:rPr>
          <w:rFonts w:ascii="Times" w:eastAsia="Times New Roman" w:hAnsi="Times"/>
          <w:iCs/>
          <w:sz w:val="24"/>
          <w:szCs w:val="20"/>
        </w:rPr>
      </w:pPr>
      <w:r w:rsidRPr="002B2D69">
        <w:rPr>
          <w:rFonts w:ascii="Times" w:eastAsia="Times New Roman" w:hAnsi="Times"/>
          <w:iCs/>
          <w:sz w:val="24"/>
          <w:szCs w:val="20"/>
        </w:rPr>
        <w:t>100-500 mm</w:t>
      </w:r>
      <w:r w:rsidRPr="002B2D69">
        <w:rPr>
          <w:rFonts w:ascii="Times" w:eastAsia="Times New Roman" w:hAnsi="Times"/>
          <w:iCs/>
          <w:sz w:val="24"/>
          <w:szCs w:val="20"/>
          <w:vertAlign w:val="superscript"/>
        </w:rPr>
        <w:t>2</w:t>
      </w:r>
      <w:r w:rsidRPr="002B2D69">
        <w:rPr>
          <w:rFonts w:ascii="Times" w:eastAsia="Times New Roman" w:hAnsi="Times"/>
          <w:iCs/>
          <w:sz w:val="24"/>
          <w:szCs w:val="20"/>
        </w:rPr>
        <w:t>/s range:  SAE 10W, 10W30, and 30W oils, at 120, 194, and 326 mm</w:t>
      </w:r>
      <w:r w:rsidRPr="002B2D69">
        <w:rPr>
          <w:rFonts w:ascii="Times" w:eastAsia="Times New Roman" w:hAnsi="Times"/>
          <w:iCs/>
          <w:sz w:val="24"/>
          <w:szCs w:val="20"/>
          <w:vertAlign w:val="superscript"/>
        </w:rPr>
        <w:t>2</w:t>
      </w:r>
      <w:r w:rsidRPr="002B2D69">
        <w:rPr>
          <w:rFonts w:ascii="Times" w:eastAsia="Times New Roman" w:hAnsi="Times"/>
          <w:iCs/>
          <w:sz w:val="24"/>
          <w:szCs w:val="20"/>
        </w:rPr>
        <w:t>/s respectively.</w:t>
      </w:r>
    </w:p>
    <w:p w:rsidR="002B2D69" w:rsidRPr="002B2D69" w:rsidRDefault="002B2D69" w:rsidP="002B2D69">
      <w:pPr>
        <w:spacing w:after="0" w:line="320" w:lineRule="exact"/>
        <w:rPr>
          <w:rFonts w:ascii="Times" w:eastAsia="Times New Roman" w:hAnsi="Times"/>
          <w:iCs/>
          <w:sz w:val="24"/>
          <w:szCs w:val="20"/>
        </w:rPr>
      </w:pPr>
      <w:r w:rsidRPr="002B2D69">
        <w:rPr>
          <w:rFonts w:ascii="Times" w:eastAsia="Times New Roman" w:hAnsi="Times"/>
          <w:iCs/>
          <w:sz w:val="24"/>
          <w:szCs w:val="20"/>
        </w:rPr>
        <w:t>(</w:t>
      </w:r>
      <w:r w:rsidRPr="002B2D69">
        <w:rPr>
          <w:rFonts w:ascii="Times" w:eastAsia="Times New Roman" w:hAnsi="Times"/>
          <w:i/>
          <w:sz w:val="24"/>
          <w:szCs w:val="20"/>
        </w:rPr>
        <w:t>b</w:t>
      </w:r>
      <w:r w:rsidRPr="002B2D69">
        <w:rPr>
          <w:rFonts w:ascii="Times" w:eastAsia="Times New Roman" w:hAnsi="Times"/>
          <w:iCs/>
          <w:sz w:val="24"/>
          <w:szCs w:val="20"/>
        </w:rPr>
        <w:t xml:space="preserve">) No, the formula is dimensionally inconsistent because C has units; thus C = 0.5 is appropriate </w:t>
      </w:r>
      <w:r w:rsidRPr="002B2D69">
        <w:rPr>
          <w:rFonts w:ascii="Times" w:eastAsia="Times New Roman" w:hAnsi="Times"/>
          <w:i/>
          <w:sz w:val="24"/>
          <w:szCs w:val="20"/>
        </w:rPr>
        <w:t>only</w:t>
      </w:r>
      <w:r w:rsidRPr="002B2D69">
        <w:rPr>
          <w:rFonts w:ascii="Times" w:eastAsia="Times New Roman" w:hAnsi="Times"/>
          <w:iCs/>
          <w:sz w:val="24"/>
          <w:szCs w:val="20"/>
        </w:rPr>
        <w:t xml:space="preserve"> for a mm</w:t>
      </w:r>
      <w:r w:rsidRPr="002B2D69">
        <w:rPr>
          <w:rFonts w:ascii="Times" w:eastAsia="Times New Roman" w:hAnsi="Times"/>
          <w:iCs/>
          <w:sz w:val="24"/>
          <w:szCs w:val="20"/>
          <w:vertAlign w:val="superscript"/>
        </w:rPr>
        <w:t>2</w:t>
      </w:r>
      <w:r w:rsidRPr="002B2D69">
        <w:rPr>
          <w:rFonts w:ascii="Times" w:eastAsia="Times New Roman" w:hAnsi="Times"/>
          <w:iCs/>
          <w:sz w:val="24"/>
          <w:szCs w:val="20"/>
        </w:rPr>
        <w:t>/s result.</w:t>
      </w:r>
    </w:p>
    <w:p w:rsidR="002B2D69" w:rsidRPr="002B2D69" w:rsidRDefault="002B2D69" w:rsidP="002B2D69">
      <w:pPr>
        <w:spacing w:after="0" w:line="320" w:lineRule="exact"/>
        <w:rPr>
          <w:rFonts w:ascii="Times" w:eastAsia="Times New Roman" w:hAnsi="Times"/>
          <w:iCs/>
          <w:sz w:val="24"/>
          <w:szCs w:val="20"/>
        </w:rPr>
      </w:pPr>
      <w:r w:rsidRPr="002B2D69">
        <w:rPr>
          <w:rFonts w:ascii="Times" w:eastAsia="Times New Roman" w:hAnsi="Times"/>
          <w:iCs/>
          <w:sz w:val="24"/>
          <w:szCs w:val="20"/>
        </w:rPr>
        <w:t>(</w:t>
      </w:r>
      <w:r w:rsidRPr="002B2D69">
        <w:rPr>
          <w:rFonts w:ascii="Times" w:eastAsia="Times New Roman" w:hAnsi="Times"/>
          <w:i/>
          <w:sz w:val="24"/>
          <w:szCs w:val="20"/>
        </w:rPr>
        <w:t>c</w:t>
      </w:r>
      <w:r w:rsidRPr="002B2D69">
        <w:rPr>
          <w:rFonts w:ascii="Times" w:eastAsia="Times New Roman" w:hAnsi="Times"/>
          <w:iCs/>
          <w:sz w:val="24"/>
          <w:szCs w:val="20"/>
        </w:rPr>
        <w:t>) Hidden in C are the length and diameter of the capillary tube and the acceleration of gravity  - see Eq. (6.12) later.</w:t>
      </w:r>
    </w:p>
    <w:p w:rsidR="002B2D69" w:rsidRPr="002B2D69" w:rsidRDefault="002B2D69" w:rsidP="002B2D69">
      <w:pPr>
        <w:spacing w:after="0" w:line="320" w:lineRule="exact"/>
        <w:rPr>
          <w:rFonts w:ascii="Times" w:eastAsia="Times New Roman" w:hAnsi="Times"/>
          <w:iCs/>
          <w:sz w:val="24"/>
          <w:szCs w:val="20"/>
        </w:rPr>
      </w:pPr>
      <w:r w:rsidRPr="002B2D69">
        <w:rPr>
          <w:rFonts w:ascii="Times" w:eastAsia="Times New Roman" w:hAnsi="Times"/>
          <w:iCs/>
          <w:sz w:val="24"/>
          <w:szCs w:val="20"/>
        </w:rPr>
        <w:t>(</w:t>
      </w:r>
      <w:r w:rsidRPr="002B2D69">
        <w:rPr>
          <w:rFonts w:ascii="Times" w:eastAsia="Times New Roman" w:hAnsi="Times"/>
          <w:i/>
          <w:sz w:val="24"/>
          <w:szCs w:val="20"/>
        </w:rPr>
        <w:t>d</w:t>
      </w:r>
      <w:r w:rsidRPr="002B2D69">
        <w:rPr>
          <w:rFonts w:ascii="Times" w:eastAsia="Times New Roman" w:hAnsi="Times"/>
          <w:iCs/>
          <w:sz w:val="24"/>
          <w:szCs w:val="20"/>
        </w:rPr>
        <w:t xml:space="preserve">) Problem P1.58 gives a formula for flow through a capillary tube.  If the flow is vertical and gravity driven, </w:t>
      </w:r>
      <w:r w:rsidRPr="002B2D69">
        <w:rPr>
          <w:rFonts w:ascii="Times" w:eastAsia="Times New Roman" w:hAnsi="Times"/>
          <w:iCs/>
          <w:sz w:val="24"/>
          <w:szCs w:val="20"/>
        </w:rPr>
        <w:sym w:font="Symbol" w:char="F044"/>
      </w:r>
      <w:r w:rsidRPr="002B2D69">
        <w:rPr>
          <w:rFonts w:ascii="Times" w:eastAsia="Times New Roman" w:hAnsi="Times"/>
          <w:i/>
          <w:sz w:val="24"/>
          <w:szCs w:val="20"/>
        </w:rPr>
        <w:t>p</w:t>
      </w:r>
      <w:r w:rsidRPr="002B2D69">
        <w:rPr>
          <w:rFonts w:ascii="Times" w:eastAsia="Times New Roman" w:hAnsi="Times"/>
          <w:iCs/>
          <w:sz w:val="24"/>
          <w:szCs w:val="20"/>
        </w:rPr>
        <w:t xml:space="preserve"> = </w:t>
      </w:r>
      <w:r w:rsidRPr="002B2D69">
        <w:rPr>
          <w:rFonts w:ascii="Symbol" w:eastAsia="Times New Roman" w:hAnsi="Symbol"/>
          <w:i/>
          <w:sz w:val="24"/>
          <w:szCs w:val="20"/>
        </w:rPr>
        <w:t></w:t>
      </w:r>
      <w:r w:rsidRPr="002B2D69">
        <w:rPr>
          <w:rFonts w:ascii="Times" w:eastAsia="Times New Roman" w:hAnsi="Times"/>
          <w:i/>
          <w:sz w:val="24"/>
          <w:szCs w:val="20"/>
        </w:rPr>
        <w:t>gL</w:t>
      </w:r>
      <w:r w:rsidRPr="002B2D69">
        <w:rPr>
          <w:rFonts w:ascii="Times" w:eastAsia="Times New Roman" w:hAnsi="Times"/>
          <w:iCs/>
          <w:sz w:val="24"/>
          <w:szCs w:val="20"/>
        </w:rPr>
        <w:t xml:space="preserve"> and </w:t>
      </w:r>
      <w:r w:rsidRPr="002B2D69">
        <w:rPr>
          <w:rFonts w:ascii="Times" w:eastAsia="Times New Roman" w:hAnsi="Times"/>
          <w:i/>
          <w:sz w:val="24"/>
          <w:szCs w:val="20"/>
        </w:rPr>
        <w:t>Q</w:t>
      </w:r>
      <w:r w:rsidRPr="002B2D69">
        <w:rPr>
          <w:rFonts w:ascii="Times" w:eastAsia="Times New Roman" w:hAnsi="Times"/>
          <w:iCs/>
          <w:sz w:val="24"/>
          <w:szCs w:val="20"/>
        </w:rPr>
        <w:t xml:space="preserve"> = (</w:t>
      </w:r>
      <w:r w:rsidRPr="002B2D69">
        <w:rPr>
          <w:rFonts w:ascii="Symbol" w:eastAsia="Times New Roman" w:hAnsi="Symbol"/>
          <w:iCs/>
          <w:sz w:val="24"/>
          <w:szCs w:val="20"/>
        </w:rPr>
        <w:t></w:t>
      </w:r>
      <w:r w:rsidRPr="002B2D69">
        <w:rPr>
          <w:rFonts w:ascii="Times" w:eastAsia="Times New Roman" w:hAnsi="Times"/>
          <w:iCs/>
          <w:sz w:val="24"/>
          <w:szCs w:val="20"/>
        </w:rPr>
        <w:t>/4)</w:t>
      </w:r>
      <w:r w:rsidRPr="002B2D69">
        <w:rPr>
          <w:rFonts w:ascii="Times" w:eastAsia="Times New Roman" w:hAnsi="Times"/>
          <w:i/>
          <w:sz w:val="24"/>
          <w:szCs w:val="20"/>
        </w:rPr>
        <w:t>d</w:t>
      </w:r>
      <w:r w:rsidRPr="002B2D69">
        <w:rPr>
          <w:rFonts w:ascii="Times" w:eastAsia="Times New Roman" w:hAnsi="Times"/>
          <w:iCs/>
          <w:sz w:val="24"/>
          <w:szCs w:val="20"/>
          <w:vertAlign w:val="superscript"/>
        </w:rPr>
        <w:t>2</w:t>
      </w:r>
      <w:r w:rsidRPr="002B2D69">
        <w:rPr>
          <w:rFonts w:ascii="Times" w:eastAsia="Times New Roman" w:hAnsi="Times"/>
          <w:i/>
          <w:sz w:val="24"/>
          <w:szCs w:val="20"/>
        </w:rPr>
        <w:t>V</w:t>
      </w:r>
      <w:r w:rsidRPr="002B2D69">
        <w:rPr>
          <w:rFonts w:ascii="Times" w:eastAsia="Times New Roman" w:hAnsi="Times"/>
          <w:iCs/>
          <w:sz w:val="24"/>
          <w:szCs w:val="20"/>
        </w:rPr>
        <w:t xml:space="preserve">, leaving a new formula as follows:    </w:t>
      </w:r>
      <w:r w:rsidRPr="002B2D69">
        <w:rPr>
          <w:rFonts w:ascii="Symbol" w:eastAsia="Times New Roman" w:hAnsi="Symbol"/>
          <w:i/>
          <w:sz w:val="24"/>
          <w:szCs w:val="20"/>
        </w:rPr>
        <w:t></w:t>
      </w:r>
      <w:r w:rsidRPr="002B2D69">
        <w:rPr>
          <w:rFonts w:ascii="Times" w:eastAsia="Times New Roman" w:hAnsi="Times"/>
          <w:iCs/>
          <w:sz w:val="24"/>
          <w:szCs w:val="20"/>
        </w:rPr>
        <w:t xml:space="preserve">  </w:t>
      </w:r>
      <w:r w:rsidRPr="002B2D69">
        <w:rPr>
          <w:rFonts w:ascii="Times" w:eastAsia="Times New Roman" w:hAnsi="Times"/>
          <w:iCs/>
          <w:sz w:val="24"/>
          <w:szCs w:val="20"/>
        </w:rPr>
        <w:sym w:font="Symbol" w:char="F0BB"/>
      </w:r>
      <w:r w:rsidRPr="002B2D69">
        <w:rPr>
          <w:rFonts w:ascii="Times" w:eastAsia="Times New Roman" w:hAnsi="Times"/>
          <w:iCs/>
          <w:sz w:val="24"/>
          <w:szCs w:val="20"/>
        </w:rPr>
        <w:t xml:space="preserve">  </w:t>
      </w:r>
      <w:r w:rsidRPr="002B2D69">
        <w:rPr>
          <w:rFonts w:ascii="Times" w:eastAsia="Times New Roman" w:hAnsi="Times"/>
          <w:i/>
          <w:sz w:val="24"/>
          <w:szCs w:val="20"/>
        </w:rPr>
        <w:t>gd</w:t>
      </w:r>
      <w:r w:rsidRPr="002B2D69">
        <w:rPr>
          <w:rFonts w:ascii="Times" w:eastAsia="Times New Roman" w:hAnsi="Times"/>
          <w:iCs/>
          <w:sz w:val="24"/>
          <w:szCs w:val="20"/>
          <w:vertAlign w:val="superscript"/>
        </w:rPr>
        <w:t>2</w:t>
      </w:r>
      <w:r w:rsidRPr="002B2D69">
        <w:rPr>
          <w:rFonts w:ascii="Times" w:eastAsia="Times New Roman" w:hAnsi="Times"/>
          <w:iCs/>
          <w:sz w:val="24"/>
          <w:szCs w:val="20"/>
        </w:rPr>
        <w:t>/(32</w:t>
      </w:r>
      <w:r w:rsidRPr="002B2D69">
        <w:rPr>
          <w:rFonts w:ascii="Times" w:eastAsia="Times New Roman" w:hAnsi="Times"/>
          <w:i/>
          <w:sz w:val="24"/>
          <w:szCs w:val="20"/>
        </w:rPr>
        <w:t>V</w:t>
      </w:r>
      <w:r w:rsidRPr="002B2D69">
        <w:rPr>
          <w:rFonts w:ascii="Times" w:eastAsia="Times New Roman" w:hAnsi="Times"/>
          <w:iCs/>
          <w:sz w:val="24"/>
          <w:szCs w:val="20"/>
        </w:rPr>
        <w:t>).</w:t>
      </w:r>
    </w:p>
    <w:p w:rsidR="00F95D2D" w:rsidRPr="00F95D2D" w:rsidRDefault="00F95D2D" w:rsidP="002B2D69">
      <w:pPr>
        <w:spacing w:after="0" w:line="320" w:lineRule="exact"/>
        <w:rPr>
          <w:rFonts w:ascii="Times" w:eastAsia="Times New Roman" w:hAnsi="Times"/>
          <w:iCs/>
          <w:sz w:val="24"/>
          <w:szCs w:val="20"/>
        </w:rPr>
      </w:pPr>
    </w:p>
    <w:sectPr w:rsidR="00F95D2D" w:rsidRPr="00F95D2D" w:rsidSect="006C5FBD">
      <w:footerReference w:type="default" r:id="rId9"/>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2D69"/>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406"/>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6ABD"/>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1F7D"/>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2D"/>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1"/>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ules v:ext="edit">
        <o:r id="V:Rule1" type="connector" idref="#_x0000_s95920"/>
        <o:r id="V:Rule2" type="connector" idref="#_x0000_s95921"/>
        <o:r id="V:Rule3" type="connector" idref="#_x0000_s95918"/>
        <o:r id="V:Rule4" type="connector" idref="#_x0000_s95926"/>
        <o:r id="V:Rule5" type="connector" idref="#_x0000_s95919"/>
        <o:r id="V:Rule6" type="connector" idref="#_x0000_s95929"/>
        <o:r id="V:Rule7" type="connector" idref="#_x0000_s95930"/>
        <o:r id="V:Rule8" type="connector" idref="#_x0000_s95927"/>
        <o:r id="V:Rule9" type="connector" idref="#_x0000_s95935"/>
        <o:r id="V:Rule10" type="connector" idref="#_x0000_s95928"/>
        <o:r id="V:Rule11" type="connector" idref="#_x0000_s95939"/>
        <o:r id="V:Rule12" type="connector" idref="#_x0000_s95941"/>
        <o:r id="V:Rule13" type="connector" idref="#_x0000_s95936"/>
        <o:r id="V:Rule14" type="connector" idref="#_x0000_s95940"/>
        <o:r id="V:Rule15" type="connector" idref="#_x0000_s95946"/>
        <o:r id="V:Rule16" type="connector" idref="#_x0000_s95937"/>
        <o:r id="V:Rule17" type="connector" idref="#_x0000_s95950"/>
        <o:r id="V:Rule18" type="connector" idref="#_x0000_s95952"/>
        <o:r id="V:Rule19" type="connector" idref="#_x0000_s95947"/>
        <o:r id="V:Rule20" type="connector" idref="#_x0000_s95951"/>
        <o:r id="V:Rule21" type="connector" idref="#_x0000_s95957"/>
        <o:r id="V:Rule22" type="connector" idref="#_x0000_s95948"/>
        <o:r id="V:Rule23" type="connector" idref="#_x0000_s95962"/>
        <o:r id="V:Rule24" type="connector" idref="#_x0000_s95964"/>
        <o:r id="V:Rule25" type="connector" idref="#_x0000_s95959"/>
        <o:r id="V:Rule26" type="connector" idref="#_x0000_s95963"/>
        <o:r id="V:Rule27" type="connector" idref="#_x0000_s95969"/>
        <o:r id="V:Rule28" type="connector" idref="#_x0000_s95960"/>
        <o:r id="V:Rule29" type="connector" idref="#_x0000_s95974"/>
        <o:r id="V:Rule30" type="connector" idref="#_x0000_s95976"/>
        <o:r id="V:Rule31" type="connector" idref="#_x0000_s95971"/>
        <o:r id="V:Rule32" type="connector" idref="#_x0000_s95975"/>
        <o:r id="V:Rule33" type="connector" idref="#_x0000_s95981"/>
        <o:r id="V:Rule34" type="connector" idref="#_x0000_s95972"/>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5A8BA-D1CA-405A-B1AC-5F78E72B6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2015-05-13T17:46:00Z</dcterms:created>
  <dcterms:modified xsi:type="dcterms:W3CDTF">2015-05-13T17:46:00Z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